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A94" w:rsidRPr="00614E83" w:rsidRDefault="00E458B5" w:rsidP="000C465C">
      <w:pPr>
        <w:pStyle w:val="Sinespaciado"/>
        <w:jc w:val="center"/>
        <w:rPr>
          <w:rFonts w:ascii="Arial" w:hAnsi="Arial" w:cs="Arial"/>
          <w:b/>
          <w:sz w:val="28"/>
          <w:szCs w:val="28"/>
        </w:rPr>
      </w:pPr>
      <w:bookmarkStart w:id="0" w:name="_GoBack"/>
      <w:bookmarkEnd w:id="0"/>
      <w:r w:rsidRPr="00614E83">
        <w:rPr>
          <w:rFonts w:ascii="Arial" w:hAnsi="Arial" w:cs="Arial"/>
          <w:b/>
          <w:sz w:val="28"/>
          <w:szCs w:val="28"/>
        </w:rPr>
        <w:t>OPD SISTEMA ESTATAL PARA EL DESARROLLO INTEGRAL DE LA FAMILIA DEL ESTADO DE JALISCO</w:t>
      </w:r>
    </w:p>
    <w:p w:rsidR="000C465C" w:rsidRDefault="000C465C" w:rsidP="000C465C">
      <w:pPr>
        <w:pStyle w:val="Sinespaciado"/>
        <w:jc w:val="center"/>
        <w:rPr>
          <w:rFonts w:ascii="Arial" w:hAnsi="Arial" w:cs="Arial"/>
          <w:b/>
          <w:sz w:val="20"/>
          <w:szCs w:val="20"/>
        </w:rPr>
      </w:pPr>
    </w:p>
    <w:p w:rsidR="00614E83" w:rsidRPr="00614E83" w:rsidRDefault="00614E83" w:rsidP="000C465C">
      <w:pPr>
        <w:pStyle w:val="Sinespaciado"/>
        <w:jc w:val="center"/>
        <w:rPr>
          <w:rFonts w:ascii="Arial" w:hAnsi="Arial" w:cs="Arial"/>
          <w:b/>
          <w:sz w:val="20"/>
          <w:szCs w:val="20"/>
        </w:rPr>
      </w:pPr>
    </w:p>
    <w:p w:rsidR="00BD2396" w:rsidRDefault="00400A94" w:rsidP="00306C26">
      <w:pPr>
        <w:pStyle w:val="Sinespaciado"/>
        <w:jc w:val="center"/>
        <w:rPr>
          <w:rFonts w:ascii="Arial" w:hAnsi="Arial" w:cs="Arial"/>
          <w:b/>
          <w:sz w:val="24"/>
          <w:szCs w:val="24"/>
        </w:rPr>
      </w:pPr>
      <w:r w:rsidRPr="00614E83">
        <w:rPr>
          <w:rFonts w:ascii="Arial" w:hAnsi="Arial" w:cs="Arial"/>
          <w:b/>
          <w:sz w:val="24"/>
          <w:szCs w:val="24"/>
        </w:rPr>
        <w:t>NOTAS A LOS ESTADOS FINANCIEROS</w:t>
      </w:r>
      <w:r w:rsidR="00534BAD">
        <w:rPr>
          <w:rFonts w:ascii="Arial" w:hAnsi="Arial" w:cs="Arial"/>
          <w:b/>
          <w:sz w:val="24"/>
          <w:szCs w:val="24"/>
        </w:rPr>
        <w:t xml:space="preserve"> AL 30</w:t>
      </w:r>
      <w:r w:rsidR="00E458B5" w:rsidRPr="00614E83">
        <w:rPr>
          <w:rFonts w:ascii="Arial" w:hAnsi="Arial" w:cs="Arial"/>
          <w:b/>
          <w:sz w:val="24"/>
          <w:szCs w:val="24"/>
        </w:rPr>
        <w:t xml:space="preserve"> DE </w:t>
      </w:r>
      <w:r w:rsidR="00534BAD">
        <w:rPr>
          <w:rFonts w:ascii="Arial" w:hAnsi="Arial" w:cs="Arial"/>
          <w:b/>
          <w:sz w:val="24"/>
          <w:szCs w:val="24"/>
        </w:rPr>
        <w:t>JUNIO</w:t>
      </w:r>
      <w:r w:rsidR="00EE7BBF">
        <w:rPr>
          <w:rFonts w:ascii="Arial" w:hAnsi="Arial" w:cs="Arial"/>
          <w:b/>
          <w:sz w:val="24"/>
          <w:szCs w:val="24"/>
        </w:rPr>
        <w:t xml:space="preserve"> DE 2015</w:t>
      </w:r>
      <w:r w:rsidR="00E458B5" w:rsidRPr="00614E83">
        <w:rPr>
          <w:rFonts w:ascii="Arial" w:hAnsi="Arial" w:cs="Arial"/>
          <w:b/>
          <w:sz w:val="24"/>
          <w:szCs w:val="24"/>
        </w:rPr>
        <w:t>.</w:t>
      </w:r>
    </w:p>
    <w:p w:rsidR="000C465C" w:rsidRDefault="000C465C" w:rsidP="000C465C">
      <w:pPr>
        <w:pStyle w:val="Sinespaciado"/>
        <w:rPr>
          <w:rFonts w:ascii="Arial" w:hAnsi="Arial" w:cs="Arial"/>
          <w:sz w:val="20"/>
          <w:szCs w:val="20"/>
        </w:rPr>
      </w:pPr>
    </w:p>
    <w:p w:rsidR="00614E83" w:rsidRPr="00614E83" w:rsidRDefault="00614E83" w:rsidP="000C465C">
      <w:pPr>
        <w:pStyle w:val="Sinespaciado"/>
        <w:rPr>
          <w:rFonts w:ascii="Arial" w:hAnsi="Arial" w:cs="Arial"/>
          <w:sz w:val="20"/>
          <w:szCs w:val="20"/>
        </w:rPr>
      </w:pPr>
    </w:p>
    <w:p w:rsidR="00400A94" w:rsidRPr="00614E83" w:rsidRDefault="00E458B5" w:rsidP="000C465C">
      <w:pPr>
        <w:pStyle w:val="Sinespaciado"/>
        <w:rPr>
          <w:rFonts w:ascii="Arial" w:hAnsi="Arial" w:cs="Arial"/>
          <w:b/>
          <w:sz w:val="24"/>
          <w:szCs w:val="24"/>
        </w:rPr>
      </w:pPr>
      <w:r w:rsidRPr="00614E83">
        <w:rPr>
          <w:rFonts w:ascii="Arial" w:hAnsi="Arial" w:cs="Arial"/>
          <w:b/>
          <w:sz w:val="24"/>
          <w:szCs w:val="24"/>
        </w:rPr>
        <w:t xml:space="preserve">A) </w:t>
      </w:r>
      <w:r w:rsidR="00400A94" w:rsidRPr="00614E83">
        <w:rPr>
          <w:rFonts w:ascii="Arial" w:hAnsi="Arial" w:cs="Arial"/>
          <w:b/>
          <w:sz w:val="24"/>
          <w:szCs w:val="24"/>
        </w:rPr>
        <w:t>NOTAS DE DESGLOSE</w:t>
      </w:r>
    </w:p>
    <w:p w:rsidR="00E458B5" w:rsidRPr="00614E83" w:rsidRDefault="00E458B5" w:rsidP="000C465C">
      <w:pPr>
        <w:pStyle w:val="Sinespaciado"/>
        <w:rPr>
          <w:rFonts w:ascii="Arial" w:hAnsi="Arial" w:cs="Arial"/>
          <w:sz w:val="20"/>
          <w:szCs w:val="20"/>
        </w:rPr>
      </w:pPr>
    </w:p>
    <w:p w:rsidR="00AB68EB" w:rsidRPr="00167C19" w:rsidRDefault="00AB68EB" w:rsidP="000C465C">
      <w:pPr>
        <w:pStyle w:val="Sinespaciado"/>
        <w:rPr>
          <w:rFonts w:ascii="Arial" w:hAnsi="Arial" w:cs="Arial"/>
          <w:b/>
          <w:sz w:val="28"/>
          <w:szCs w:val="28"/>
          <w:u w:val="single"/>
        </w:rPr>
      </w:pPr>
      <w:r w:rsidRPr="00167C19">
        <w:rPr>
          <w:rFonts w:ascii="Arial" w:hAnsi="Arial" w:cs="Arial"/>
          <w:b/>
          <w:sz w:val="28"/>
          <w:szCs w:val="28"/>
          <w:u w:val="single"/>
        </w:rPr>
        <w:t>I) NOTAS AL ESTADO DE SITUACIÓN FINANCIERA.</w:t>
      </w:r>
    </w:p>
    <w:p w:rsidR="00901DC3" w:rsidRPr="00614E83" w:rsidRDefault="00901DC3" w:rsidP="000C465C">
      <w:pPr>
        <w:pStyle w:val="Sinespaciado"/>
        <w:jc w:val="both"/>
        <w:rPr>
          <w:rFonts w:ascii="Arial" w:hAnsi="Arial" w:cs="Arial"/>
          <w:sz w:val="20"/>
          <w:szCs w:val="20"/>
        </w:rPr>
      </w:pPr>
    </w:p>
    <w:p w:rsidR="00E458B5" w:rsidRPr="00614E83" w:rsidRDefault="00E458B5" w:rsidP="00167C19">
      <w:pPr>
        <w:pStyle w:val="Sinespaciado"/>
        <w:ind w:left="567"/>
        <w:jc w:val="both"/>
        <w:rPr>
          <w:rFonts w:ascii="Arial" w:hAnsi="Arial" w:cs="Arial"/>
          <w:sz w:val="20"/>
          <w:szCs w:val="20"/>
        </w:rPr>
      </w:pPr>
      <w:r w:rsidRPr="00614E83">
        <w:rPr>
          <w:rFonts w:ascii="Arial" w:hAnsi="Arial" w:cs="Arial"/>
          <w:sz w:val="20"/>
          <w:szCs w:val="20"/>
        </w:rPr>
        <w:t>Los Estados Financieros del Sistema para el Desarrollo Integral de la Familia O.P.D. (SISTEMA DIF JALISCO), están preparados con base en los postulados y principios contables vigentes y bajo las normas y</w:t>
      </w:r>
      <w:r w:rsidR="00C641EA">
        <w:rPr>
          <w:rFonts w:ascii="Arial" w:hAnsi="Arial" w:cs="Arial"/>
          <w:sz w:val="20"/>
          <w:szCs w:val="20"/>
        </w:rPr>
        <w:t xml:space="preserve"> las</w:t>
      </w:r>
      <w:r w:rsidRPr="00614E83">
        <w:rPr>
          <w:rFonts w:ascii="Arial" w:hAnsi="Arial" w:cs="Arial"/>
          <w:sz w:val="20"/>
          <w:szCs w:val="20"/>
        </w:rPr>
        <w:t xml:space="preserve"> reglas establecidas en la Ley General de Contabilidad y por </w:t>
      </w:r>
      <w:r w:rsidR="00AB68EB" w:rsidRPr="00614E83">
        <w:rPr>
          <w:rFonts w:ascii="Arial" w:hAnsi="Arial" w:cs="Arial"/>
          <w:sz w:val="20"/>
          <w:szCs w:val="20"/>
        </w:rPr>
        <w:t xml:space="preserve">los reglamentos emitidos por </w:t>
      </w:r>
      <w:r w:rsidRPr="00614E83">
        <w:rPr>
          <w:rFonts w:ascii="Arial" w:hAnsi="Arial" w:cs="Arial"/>
          <w:sz w:val="20"/>
          <w:szCs w:val="20"/>
        </w:rPr>
        <w:t>el C</w:t>
      </w:r>
      <w:r w:rsidR="00614E83" w:rsidRPr="00614E83">
        <w:rPr>
          <w:rFonts w:ascii="Arial" w:hAnsi="Arial" w:cs="Arial"/>
          <w:sz w:val="20"/>
          <w:szCs w:val="20"/>
        </w:rPr>
        <w:t>onsejo Nacional de Armonización Contable</w:t>
      </w:r>
      <w:r w:rsidR="00AB68EB" w:rsidRPr="00614E83">
        <w:rPr>
          <w:rFonts w:ascii="Arial" w:hAnsi="Arial" w:cs="Arial"/>
          <w:sz w:val="20"/>
          <w:szCs w:val="20"/>
        </w:rPr>
        <w:t>.</w:t>
      </w:r>
    </w:p>
    <w:p w:rsidR="00AB68EB" w:rsidRPr="00614E83" w:rsidRDefault="00AB68EB" w:rsidP="000C465C">
      <w:pPr>
        <w:pStyle w:val="Sinespaciado"/>
        <w:jc w:val="both"/>
        <w:rPr>
          <w:rFonts w:ascii="Arial" w:hAnsi="Arial" w:cs="Arial"/>
          <w:sz w:val="20"/>
          <w:szCs w:val="20"/>
        </w:rPr>
      </w:pPr>
    </w:p>
    <w:p w:rsidR="00AB68EB" w:rsidRPr="00B82B7E" w:rsidRDefault="00AB68EB" w:rsidP="00D94BB4">
      <w:pPr>
        <w:pStyle w:val="Sinespaciado"/>
        <w:jc w:val="both"/>
        <w:rPr>
          <w:rFonts w:ascii="Arial" w:hAnsi="Arial" w:cs="Arial"/>
          <w:b/>
          <w:sz w:val="28"/>
          <w:szCs w:val="28"/>
          <w:u w:val="single"/>
        </w:rPr>
      </w:pPr>
      <w:r w:rsidRPr="00B82B7E">
        <w:rPr>
          <w:rFonts w:ascii="Arial" w:hAnsi="Arial" w:cs="Arial"/>
          <w:b/>
          <w:sz w:val="28"/>
          <w:szCs w:val="28"/>
          <w:u w:val="single"/>
        </w:rPr>
        <w:t>ACTIVO.</w:t>
      </w:r>
    </w:p>
    <w:p w:rsidR="002575BC" w:rsidRPr="00614E83" w:rsidRDefault="002575BC" w:rsidP="00D94BB4">
      <w:pPr>
        <w:pStyle w:val="Sinespaciado"/>
        <w:ind w:left="284"/>
        <w:jc w:val="both"/>
        <w:rPr>
          <w:rFonts w:ascii="Arial" w:hAnsi="Arial" w:cs="Arial"/>
          <w:b/>
        </w:rPr>
      </w:pPr>
      <w:r w:rsidRPr="00614E83">
        <w:rPr>
          <w:rFonts w:ascii="Arial" w:hAnsi="Arial" w:cs="Arial"/>
          <w:b/>
        </w:rPr>
        <w:t>Activo Circulante.</w:t>
      </w:r>
    </w:p>
    <w:p w:rsidR="00B65433" w:rsidRPr="00BB44C7" w:rsidRDefault="00B65433" w:rsidP="000C465C">
      <w:pPr>
        <w:pStyle w:val="Sinespaciado"/>
        <w:ind w:left="708"/>
        <w:jc w:val="both"/>
        <w:rPr>
          <w:rFonts w:ascii="Arial" w:hAnsi="Arial" w:cs="Arial"/>
          <w:b/>
          <w:sz w:val="16"/>
          <w:szCs w:val="16"/>
        </w:rPr>
      </w:pPr>
    </w:p>
    <w:p w:rsidR="00AB68EB" w:rsidRPr="002E43B7" w:rsidRDefault="00AB68EB" w:rsidP="00D94BB4">
      <w:pPr>
        <w:pStyle w:val="Sinespaciado"/>
        <w:ind w:left="426"/>
        <w:jc w:val="both"/>
        <w:rPr>
          <w:rFonts w:ascii="Arial" w:hAnsi="Arial" w:cs="Arial"/>
          <w:b/>
          <w:sz w:val="24"/>
          <w:szCs w:val="24"/>
        </w:rPr>
      </w:pPr>
      <w:r w:rsidRPr="002E43B7">
        <w:rPr>
          <w:rFonts w:ascii="Arial" w:hAnsi="Arial" w:cs="Arial"/>
          <w:b/>
          <w:sz w:val="24"/>
          <w:szCs w:val="24"/>
          <w:u w:val="single"/>
        </w:rPr>
        <w:t>E</w:t>
      </w:r>
      <w:r w:rsidR="00233BBA" w:rsidRPr="002E43B7">
        <w:rPr>
          <w:rFonts w:ascii="Arial" w:hAnsi="Arial" w:cs="Arial"/>
          <w:b/>
          <w:sz w:val="24"/>
          <w:szCs w:val="24"/>
          <w:u w:val="single"/>
        </w:rPr>
        <w:t>FECTIVO</w:t>
      </w:r>
      <w:r w:rsidRPr="002E43B7">
        <w:rPr>
          <w:rFonts w:ascii="Arial" w:hAnsi="Arial" w:cs="Arial"/>
          <w:b/>
          <w:sz w:val="24"/>
          <w:szCs w:val="24"/>
          <w:u w:val="single"/>
        </w:rPr>
        <w:t xml:space="preserve"> </w:t>
      </w:r>
      <w:r w:rsidR="00233BBA" w:rsidRPr="002E43B7">
        <w:rPr>
          <w:rFonts w:ascii="Arial" w:hAnsi="Arial" w:cs="Arial"/>
          <w:b/>
          <w:sz w:val="24"/>
          <w:szCs w:val="24"/>
          <w:u w:val="single"/>
        </w:rPr>
        <w:t>Y</w:t>
      </w:r>
      <w:r w:rsidRPr="002E43B7">
        <w:rPr>
          <w:rFonts w:ascii="Arial" w:hAnsi="Arial" w:cs="Arial"/>
          <w:b/>
          <w:sz w:val="24"/>
          <w:szCs w:val="24"/>
          <w:u w:val="single"/>
        </w:rPr>
        <w:t xml:space="preserve"> E</w:t>
      </w:r>
      <w:r w:rsidR="00233BBA" w:rsidRPr="002E43B7">
        <w:rPr>
          <w:rFonts w:ascii="Arial" w:hAnsi="Arial" w:cs="Arial"/>
          <w:b/>
          <w:sz w:val="24"/>
          <w:szCs w:val="24"/>
          <w:u w:val="single"/>
        </w:rPr>
        <w:t>QUIVALENTES</w:t>
      </w:r>
      <w:r w:rsidRPr="002E43B7">
        <w:rPr>
          <w:rFonts w:ascii="Arial" w:hAnsi="Arial" w:cs="Arial"/>
          <w:b/>
          <w:sz w:val="24"/>
          <w:szCs w:val="24"/>
        </w:rPr>
        <w:t>.</w:t>
      </w:r>
    </w:p>
    <w:p w:rsidR="00EE5D38" w:rsidRDefault="00614E83" w:rsidP="00D94BB4">
      <w:pPr>
        <w:pStyle w:val="Sinespaciado"/>
        <w:ind w:left="426"/>
        <w:jc w:val="both"/>
        <w:rPr>
          <w:rFonts w:ascii="Arial" w:hAnsi="Arial" w:cs="Arial"/>
          <w:sz w:val="20"/>
          <w:szCs w:val="20"/>
        </w:rPr>
      </w:pPr>
      <w:r>
        <w:rPr>
          <w:rFonts w:ascii="Arial" w:hAnsi="Arial" w:cs="Arial"/>
          <w:sz w:val="20"/>
          <w:szCs w:val="20"/>
        </w:rPr>
        <w:t>L</w:t>
      </w:r>
      <w:r w:rsidR="002575BC" w:rsidRPr="00614E83">
        <w:rPr>
          <w:rFonts w:ascii="Arial" w:hAnsi="Arial" w:cs="Arial"/>
          <w:sz w:val="20"/>
          <w:szCs w:val="20"/>
        </w:rPr>
        <w:t xml:space="preserve">a cuenta 1.1.1. Efectivo y Equivalentes </w:t>
      </w:r>
      <w:r>
        <w:rPr>
          <w:rFonts w:ascii="Arial" w:hAnsi="Arial" w:cs="Arial"/>
          <w:sz w:val="20"/>
          <w:szCs w:val="20"/>
        </w:rPr>
        <w:t xml:space="preserve">refleja al </w:t>
      </w:r>
      <w:r w:rsidR="00534BAD">
        <w:rPr>
          <w:rFonts w:ascii="Arial" w:hAnsi="Arial" w:cs="Arial"/>
          <w:sz w:val="20"/>
          <w:szCs w:val="20"/>
        </w:rPr>
        <w:t>30 de Junio</w:t>
      </w:r>
      <w:r w:rsidR="00306C26">
        <w:rPr>
          <w:rFonts w:ascii="Arial" w:hAnsi="Arial" w:cs="Arial"/>
          <w:sz w:val="20"/>
          <w:szCs w:val="20"/>
        </w:rPr>
        <w:t xml:space="preserve"> de</w:t>
      </w:r>
      <w:r>
        <w:rPr>
          <w:rFonts w:ascii="Arial" w:hAnsi="Arial" w:cs="Arial"/>
          <w:sz w:val="20"/>
          <w:szCs w:val="20"/>
        </w:rPr>
        <w:t xml:space="preserve"> </w:t>
      </w:r>
      <w:r w:rsidR="00534BAD">
        <w:rPr>
          <w:rFonts w:ascii="Arial" w:hAnsi="Arial" w:cs="Arial"/>
          <w:sz w:val="20"/>
          <w:szCs w:val="20"/>
        </w:rPr>
        <w:t>2015</w:t>
      </w:r>
      <w:r w:rsidR="001573AA">
        <w:rPr>
          <w:rFonts w:ascii="Arial" w:hAnsi="Arial" w:cs="Arial"/>
          <w:sz w:val="20"/>
          <w:szCs w:val="20"/>
        </w:rPr>
        <w:t xml:space="preserve"> </w:t>
      </w:r>
      <w:r w:rsidR="00534BAD">
        <w:rPr>
          <w:rFonts w:ascii="Arial" w:hAnsi="Arial" w:cs="Arial"/>
          <w:sz w:val="20"/>
          <w:szCs w:val="20"/>
        </w:rPr>
        <w:t>un saldo total  de</w:t>
      </w:r>
      <w:r w:rsidR="00A6305A">
        <w:rPr>
          <w:rFonts w:ascii="Arial" w:hAnsi="Arial" w:cs="Arial"/>
          <w:sz w:val="20"/>
          <w:szCs w:val="20"/>
        </w:rPr>
        <w:t xml:space="preserve">         $</w:t>
      </w:r>
      <w:r w:rsidR="00534BAD">
        <w:rPr>
          <w:rFonts w:ascii="Arial" w:hAnsi="Arial" w:cs="Arial"/>
          <w:sz w:val="20"/>
          <w:szCs w:val="20"/>
        </w:rPr>
        <w:t>116´544,973.40</w:t>
      </w:r>
      <w:r w:rsidR="001573AA">
        <w:rPr>
          <w:rFonts w:ascii="Arial" w:hAnsi="Arial" w:cs="Arial"/>
          <w:sz w:val="20"/>
          <w:szCs w:val="20"/>
        </w:rPr>
        <w:t>;</w:t>
      </w:r>
      <w:r>
        <w:rPr>
          <w:rFonts w:ascii="Arial" w:hAnsi="Arial" w:cs="Arial"/>
          <w:sz w:val="20"/>
          <w:szCs w:val="20"/>
        </w:rPr>
        <w:t xml:space="preserve"> el cual está formado por los </w:t>
      </w:r>
      <w:r w:rsidR="00EE5D38">
        <w:rPr>
          <w:rFonts w:ascii="Arial" w:hAnsi="Arial" w:cs="Arial"/>
          <w:sz w:val="20"/>
          <w:szCs w:val="20"/>
        </w:rPr>
        <w:t>saldo de las cuentas de cheques e inversiones vigentes a la fecha antes citada.</w:t>
      </w:r>
    </w:p>
    <w:p w:rsidR="00AA2792" w:rsidRDefault="00AA2792" w:rsidP="00D070E8">
      <w:pPr>
        <w:pStyle w:val="Sinespaciado"/>
        <w:jc w:val="both"/>
        <w:rPr>
          <w:rFonts w:ascii="Arial" w:hAnsi="Arial" w:cs="Arial"/>
          <w:sz w:val="20"/>
          <w:szCs w:val="20"/>
        </w:rPr>
      </w:pPr>
    </w:p>
    <w:p w:rsidR="00EE5D38" w:rsidRDefault="00EE5D38" w:rsidP="00D070E8">
      <w:pPr>
        <w:pStyle w:val="Sinespaciado"/>
        <w:jc w:val="both"/>
        <w:rPr>
          <w:rFonts w:ascii="Arial" w:hAnsi="Arial" w:cs="Arial"/>
          <w:sz w:val="20"/>
          <w:szCs w:val="20"/>
        </w:rPr>
      </w:pPr>
    </w:p>
    <w:p w:rsidR="002428CF" w:rsidRPr="00134677" w:rsidRDefault="002428CF" w:rsidP="00134677">
      <w:pPr>
        <w:pStyle w:val="Sinespaciado"/>
        <w:ind w:left="708"/>
        <w:rPr>
          <w:rFonts w:ascii="Arial" w:hAnsi="Arial" w:cs="Arial"/>
          <w:b/>
          <w:sz w:val="20"/>
          <w:szCs w:val="20"/>
        </w:rPr>
      </w:pPr>
      <w:r w:rsidRPr="009E1535">
        <w:rPr>
          <w:rFonts w:ascii="Arial" w:hAnsi="Arial" w:cs="Arial"/>
          <w:b/>
          <w:sz w:val="20"/>
          <w:szCs w:val="20"/>
        </w:rPr>
        <w:t>FONDOS CON AFECTACIÓN ESPECÍFICA, CUENTA 1.1.1.5</w:t>
      </w:r>
      <w:r w:rsidR="00134677">
        <w:rPr>
          <w:rFonts w:ascii="Arial" w:hAnsi="Arial" w:cs="Arial"/>
          <w:b/>
          <w:sz w:val="20"/>
          <w:szCs w:val="20"/>
        </w:rPr>
        <w:t xml:space="preserve">  </w:t>
      </w:r>
      <w:r w:rsidRPr="009E1535">
        <w:rPr>
          <w:rFonts w:ascii="Arial" w:hAnsi="Arial" w:cs="Arial"/>
          <w:sz w:val="20"/>
          <w:szCs w:val="20"/>
        </w:rPr>
        <w:t>(</w:t>
      </w:r>
      <w:r w:rsidR="00134677">
        <w:rPr>
          <w:rFonts w:ascii="Arial" w:hAnsi="Arial" w:cs="Arial"/>
          <w:sz w:val="20"/>
          <w:szCs w:val="20"/>
        </w:rPr>
        <w:t>No Aplica</w:t>
      </w:r>
      <w:r w:rsidRPr="009E1535">
        <w:rPr>
          <w:rFonts w:ascii="Arial" w:hAnsi="Arial" w:cs="Arial"/>
          <w:sz w:val="20"/>
          <w:szCs w:val="20"/>
        </w:rPr>
        <w:t>)</w:t>
      </w:r>
    </w:p>
    <w:p w:rsidR="009E1535" w:rsidRDefault="009E1535" w:rsidP="009E1535">
      <w:pPr>
        <w:pStyle w:val="Sinespaciado"/>
        <w:ind w:left="708"/>
        <w:rPr>
          <w:rFonts w:ascii="Arial" w:hAnsi="Arial" w:cs="Arial"/>
          <w:sz w:val="20"/>
          <w:szCs w:val="20"/>
        </w:rPr>
      </w:pPr>
    </w:p>
    <w:p w:rsidR="006E7A84" w:rsidRDefault="006E7A84" w:rsidP="009E1535">
      <w:pPr>
        <w:pStyle w:val="Sinespaciado"/>
        <w:ind w:left="708"/>
        <w:rPr>
          <w:rFonts w:ascii="Arial" w:hAnsi="Arial" w:cs="Arial"/>
          <w:sz w:val="20"/>
          <w:szCs w:val="20"/>
        </w:rPr>
      </w:pPr>
    </w:p>
    <w:p w:rsidR="002428CF" w:rsidRPr="00134677" w:rsidRDefault="009E1535" w:rsidP="00134677">
      <w:pPr>
        <w:pStyle w:val="Sinespaciado"/>
        <w:ind w:left="708"/>
        <w:rPr>
          <w:rFonts w:ascii="Arial" w:hAnsi="Arial" w:cs="Arial"/>
          <w:b/>
          <w:sz w:val="20"/>
          <w:szCs w:val="20"/>
        </w:rPr>
      </w:pPr>
      <w:r w:rsidRPr="009E1535">
        <w:rPr>
          <w:rFonts w:ascii="Arial" w:hAnsi="Arial" w:cs="Arial"/>
          <w:b/>
          <w:sz w:val="20"/>
          <w:szCs w:val="20"/>
        </w:rPr>
        <w:t>DEP</w:t>
      </w:r>
      <w:r>
        <w:rPr>
          <w:rFonts w:ascii="Arial" w:hAnsi="Arial" w:cs="Arial"/>
          <w:b/>
          <w:sz w:val="20"/>
          <w:szCs w:val="20"/>
        </w:rPr>
        <w:t xml:space="preserve">ÓSITOS DE FONDOS DE TERCEROS </w:t>
      </w:r>
      <w:r w:rsidRPr="009E1535">
        <w:rPr>
          <w:rFonts w:ascii="Arial" w:hAnsi="Arial" w:cs="Arial"/>
          <w:b/>
          <w:sz w:val="20"/>
          <w:szCs w:val="20"/>
        </w:rPr>
        <w:t>EN GARANTÍA Y/O ADMINISTRACI</w:t>
      </w:r>
      <w:r>
        <w:rPr>
          <w:rFonts w:ascii="Arial" w:hAnsi="Arial" w:cs="Arial"/>
          <w:b/>
          <w:sz w:val="20"/>
          <w:szCs w:val="20"/>
        </w:rPr>
        <w:t xml:space="preserve">ÓN, </w:t>
      </w:r>
      <w:r w:rsidRPr="009E1535">
        <w:rPr>
          <w:rFonts w:ascii="Arial" w:hAnsi="Arial" w:cs="Arial"/>
          <w:b/>
          <w:sz w:val="20"/>
          <w:szCs w:val="20"/>
        </w:rPr>
        <w:t>CUENTA 1.1.1.6</w:t>
      </w:r>
      <w:r w:rsidR="00134677">
        <w:rPr>
          <w:rFonts w:ascii="Arial" w:hAnsi="Arial" w:cs="Arial"/>
          <w:b/>
          <w:sz w:val="20"/>
          <w:szCs w:val="20"/>
        </w:rPr>
        <w:t xml:space="preserve">   </w:t>
      </w:r>
      <w:r w:rsidR="002428CF" w:rsidRPr="009E1535">
        <w:rPr>
          <w:rFonts w:ascii="Arial" w:hAnsi="Arial" w:cs="Arial"/>
          <w:sz w:val="20"/>
          <w:szCs w:val="20"/>
        </w:rPr>
        <w:t>(</w:t>
      </w:r>
      <w:r w:rsidR="00134677">
        <w:rPr>
          <w:rFonts w:ascii="Arial" w:hAnsi="Arial" w:cs="Arial"/>
          <w:sz w:val="20"/>
          <w:szCs w:val="20"/>
        </w:rPr>
        <w:t>No Aplica</w:t>
      </w:r>
      <w:r w:rsidR="002428CF" w:rsidRPr="009E1535">
        <w:rPr>
          <w:rFonts w:ascii="Arial" w:hAnsi="Arial" w:cs="Arial"/>
          <w:sz w:val="20"/>
          <w:szCs w:val="20"/>
        </w:rPr>
        <w:t>)</w:t>
      </w:r>
    </w:p>
    <w:p w:rsidR="002428CF" w:rsidRDefault="002428CF" w:rsidP="009E1535">
      <w:pPr>
        <w:pStyle w:val="Sinespaciado"/>
        <w:ind w:left="708"/>
        <w:rPr>
          <w:rFonts w:ascii="Arial" w:hAnsi="Arial" w:cs="Arial"/>
          <w:sz w:val="20"/>
          <w:szCs w:val="20"/>
        </w:rPr>
      </w:pPr>
    </w:p>
    <w:p w:rsidR="006E7A84" w:rsidRPr="009E1535" w:rsidRDefault="006E7A84" w:rsidP="009E1535">
      <w:pPr>
        <w:pStyle w:val="Sinespaciado"/>
        <w:ind w:left="708"/>
        <w:rPr>
          <w:rFonts w:ascii="Arial" w:hAnsi="Arial" w:cs="Arial"/>
          <w:sz w:val="20"/>
          <w:szCs w:val="20"/>
        </w:rPr>
      </w:pPr>
    </w:p>
    <w:p w:rsidR="002428CF" w:rsidRPr="00134677" w:rsidRDefault="002428CF" w:rsidP="00134677">
      <w:pPr>
        <w:pStyle w:val="Sinespaciado"/>
        <w:ind w:left="708"/>
        <w:rPr>
          <w:rFonts w:ascii="Arial" w:hAnsi="Arial" w:cs="Arial"/>
          <w:b/>
          <w:sz w:val="20"/>
          <w:szCs w:val="20"/>
        </w:rPr>
      </w:pPr>
      <w:r w:rsidRPr="009E1535">
        <w:rPr>
          <w:rFonts w:ascii="Arial" w:hAnsi="Arial" w:cs="Arial"/>
          <w:b/>
          <w:sz w:val="20"/>
          <w:szCs w:val="20"/>
        </w:rPr>
        <w:t>OTROS EFECTIVOS O EQUIVALENTES, CUENTA 1.1.1.9</w:t>
      </w:r>
      <w:r w:rsidR="00134677">
        <w:rPr>
          <w:rFonts w:ascii="Arial" w:hAnsi="Arial" w:cs="Arial"/>
          <w:b/>
          <w:sz w:val="20"/>
          <w:szCs w:val="20"/>
        </w:rPr>
        <w:t xml:space="preserve">   </w:t>
      </w:r>
      <w:r w:rsidRPr="009E1535">
        <w:rPr>
          <w:rFonts w:ascii="Arial" w:hAnsi="Arial" w:cs="Arial"/>
          <w:sz w:val="20"/>
          <w:szCs w:val="20"/>
        </w:rPr>
        <w:t>(</w:t>
      </w:r>
      <w:r w:rsidR="00134677">
        <w:rPr>
          <w:rFonts w:ascii="Arial" w:hAnsi="Arial" w:cs="Arial"/>
          <w:sz w:val="20"/>
          <w:szCs w:val="20"/>
        </w:rPr>
        <w:t>No Aplica</w:t>
      </w:r>
      <w:r w:rsidRPr="009E1535">
        <w:rPr>
          <w:rFonts w:ascii="Arial" w:hAnsi="Arial" w:cs="Arial"/>
          <w:sz w:val="20"/>
          <w:szCs w:val="20"/>
        </w:rPr>
        <w:t>)</w:t>
      </w:r>
    </w:p>
    <w:p w:rsidR="00D070E8" w:rsidRDefault="00D070E8" w:rsidP="009E1535">
      <w:pPr>
        <w:pStyle w:val="Sinespaciado"/>
        <w:rPr>
          <w:rFonts w:ascii="Arial" w:hAnsi="Arial" w:cs="Arial"/>
          <w:sz w:val="20"/>
          <w:szCs w:val="20"/>
          <w:u w:val="single"/>
        </w:rPr>
      </w:pPr>
    </w:p>
    <w:p w:rsidR="006E7A84" w:rsidRDefault="006E7A84" w:rsidP="009E1535">
      <w:pPr>
        <w:pStyle w:val="Sinespaciado"/>
        <w:rPr>
          <w:rFonts w:ascii="Arial" w:hAnsi="Arial" w:cs="Arial"/>
          <w:sz w:val="20"/>
          <w:szCs w:val="20"/>
          <w:u w:val="single"/>
        </w:rPr>
      </w:pPr>
    </w:p>
    <w:p w:rsidR="006252C8" w:rsidRPr="00BB44C7" w:rsidRDefault="006252C8" w:rsidP="009E1535">
      <w:pPr>
        <w:pStyle w:val="Sinespaciado"/>
        <w:rPr>
          <w:rFonts w:ascii="Arial" w:hAnsi="Arial" w:cs="Arial"/>
          <w:sz w:val="20"/>
          <w:szCs w:val="20"/>
          <w:u w:val="single"/>
        </w:rPr>
      </w:pPr>
    </w:p>
    <w:p w:rsidR="00AB68EB" w:rsidRPr="00233BBA" w:rsidRDefault="008420C9" w:rsidP="002428CF">
      <w:pPr>
        <w:pStyle w:val="Sinespaciado"/>
        <w:ind w:left="284"/>
        <w:jc w:val="both"/>
        <w:rPr>
          <w:rFonts w:ascii="Arial" w:hAnsi="Arial" w:cs="Arial"/>
          <w:b/>
          <w:sz w:val="20"/>
          <w:szCs w:val="20"/>
        </w:rPr>
      </w:pPr>
      <w:r w:rsidRPr="002E43B7">
        <w:rPr>
          <w:rFonts w:ascii="Arial" w:hAnsi="Arial" w:cs="Arial"/>
          <w:b/>
          <w:sz w:val="24"/>
          <w:szCs w:val="24"/>
          <w:u w:val="single"/>
        </w:rPr>
        <w:t>D</w:t>
      </w:r>
      <w:r w:rsidR="00233BBA" w:rsidRPr="002E43B7">
        <w:rPr>
          <w:rFonts w:ascii="Arial" w:hAnsi="Arial" w:cs="Arial"/>
          <w:b/>
          <w:sz w:val="24"/>
          <w:szCs w:val="24"/>
          <w:u w:val="single"/>
        </w:rPr>
        <w:t>ERECHOS</w:t>
      </w:r>
      <w:r w:rsidRPr="002E43B7">
        <w:rPr>
          <w:rFonts w:ascii="Arial" w:hAnsi="Arial" w:cs="Arial"/>
          <w:b/>
          <w:sz w:val="24"/>
          <w:szCs w:val="24"/>
          <w:u w:val="single"/>
        </w:rPr>
        <w:t xml:space="preserve"> </w:t>
      </w:r>
      <w:r w:rsidR="00233BBA" w:rsidRPr="002E43B7">
        <w:rPr>
          <w:rFonts w:ascii="Arial" w:hAnsi="Arial" w:cs="Arial"/>
          <w:b/>
          <w:sz w:val="24"/>
          <w:szCs w:val="24"/>
          <w:u w:val="single"/>
        </w:rPr>
        <w:t>A</w:t>
      </w:r>
      <w:r w:rsidRPr="002E43B7">
        <w:rPr>
          <w:rFonts w:ascii="Arial" w:hAnsi="Arial" w:cs="Arial"/>
          <w:b/>
          <w:sz w:val="24"/>
          <w:szCs w:val="24"/>
          <w:u w:val="single"/>
        </w:rPr>
        <w:t xml:space="preserve"> </w:t>
      </w:r>
      <w:r w:rsidR="00233BBA" w:rsidRPr="002E43B7">
        <w:rPr>
          <w:rFonts w:ascii="Arial" w:hAnsi="Arial" w:cs="Arial"/>
          <w:b/>
          <w:sz w:val="24"/>
          <w:szCs w:val="24"/>
          <w:u w:val="single"/>
        </w:rPr>
        <w:t>RECIBIR</w:t>
      </w:r>
      <w:r w:rsidRPr="002E43B7">
        <w:rPr>
          <w:rFonts w:ascii="Arial" w:hAnsi="Arial" w:cs="Arial"/>
          <w:b/>
          <w:sz w:val="24"/>
          <w:szCs w:val="24"/>
          <w:u w:val="single"/>
        </w:rPr>
        <w:t xml:space="preserve"> </w:t>
      </w:r>
      <w:r w:rsidR="00233BBA" w:rsidRPr="002E43B7">
        <w:rPr>
          <w:rFonts w:ascii="Arial" w:hAnsi="Arial" w:cs="Arial"/>
          <w:b/>
          <w:sz w:val="24"/>
          <w:szCs w:val="24"/>
          <w:u w:val="single"/>
        </w:rPr>
        <w:t>EFECTIVO</w:t>
      </w:r>
      <w:r w:rsidRPr="002E43B7">
        <w:rPr>
          <w:rFonts w:ascii="Arial" w:hAnsi="Arial" w:cs="Arial"/>
          <w:b/>
          <w:sz w:val="24"/>
          <w:szCs w:val="24"/>
          <w:u w:val="single"/>
        </w:rPr>
        <w:t xml:space="preserve"> </w:t>
      </w:r>
      <w:r w:rsidR="00233BBA" w:rsidRPr="002E43B7">
        <w:rPr>
          <w:rFonts w:ascii="Arial" w:hAnsi="Arial" w:cs="Arial"/>
          <w:b/>
          <w:sz w:val="24"/>
          <w:szCs w:val="24"/>
          <w:u w:val="single"/>
        </w:rPr>
        <w:t>Y</w:t>
      </w:r>
      <w:r w:rsidR="00AB68EB" w:rsidRPr="002E43B7">
        <w:rPr>
          <w:rFonts w:ascii="Arial" w:hAnsi="Arial" w:cs="Arial"/>
          <w:b/>
          <w:sz w:val="24"/>
          <w:szCs w:val="24"/>
          <w:u w:val="single"/>
        </w:rPr>
        <w:t xml:space="preserve"> E</w:t>
      </w:r>
      <w:r w:rsidR="00233BBA" w:rsidRPr="002E43B7">
        <w:rPr>
          <w:rFonts w:ascii="Arial" w:hAnsi="Arial" w:cs="Arial"/>
          <w:b/>
          <w:sz w:val="24"/>
          <w:szCs w:val="24"/>
          <w:u w:val="single"/>
        </w:rPr>
        <w:t>QUIVALENTES</w:t>
      </w:r>
      <w:r w:rsidR="00AB68EB" w:rsidRPr="002E43B7">
        <w:rPr>
          <w:rFonts w:ascii="Arial" w:hAnsi="Arial" w:cs="Arial"/>
          <w:b/>
          <w:sz w:val="24"/>
          <w:szCs w:val="24"/>
          <w:u w:val="single"/>
        </w:rPr>
        <w:t xml:space="preserve"> </w:t>
      </w:r>
      <w:r w:rsidR="00233BBA" w:rsidRPr="002E43B7">
        <w:rPr>
          <w:rFonts w:ascii="Arial" w:hAnsi="Arial" w:cs="Arial"/>
          <w:b/>
          <w:sz w:val="24"/>
          <w:szCs w:val="24"/>
          <w:u w:val="single"/>
        </w:rPr>
        <w:t>Y</w:t>
      </w:r>
      <w:r w:rsidR="00AB68EB" w:rsidRPr="002E43B7">
        <w:rPr>
          <w:rFonts w:ascii="Arial" w:hAnsi="Arial" w:cs="Arial"/>
          <w:b/>
          <w:sz w:val="24"/>
          <w:szCs w:val="24"/>
          <w:u w:val="single"/>
        </w:rPr>
        <w:t xml:space="preserve"> B</w:t>
      </w:r>
      <w:r w:rsidR="00233BBA" w:rsidRPr="002E43B7">
        <w:rPr>
          <w:rFonts w:ascii="Arial" w:hAnsi="Arial" w:cs="Arial"/>
          <w:b/>
          <w:sz w:val="24"/>
          <w:szCs w:val="24"/>
          <w:u w:val="single"/>
        </w:rPr>
        <w:t>IENES</w:t>
      </w:r>
      <w:r w:rsidR="00AB68EB" w:rsidRPr="002E43B7">
        <w:rPr>
          <w:rFonts w:ascii="Arial" w:hAnsi="Arial" w:cs="Arial"/>
          <w:b/>
          <w:sz w:val="24"/>
          <w:szCs w:val="24"/>
          <w:u w:val="single"/>
        </w:rPr>
        <w:t xml:space="preserve"> </w:t>
      </w:r>
      <w:r w:rsidR="00233BBA" w:rsidRPr="002E43B7">
        <w:rPr>
          <w:rFonts w:ascii="Arial" w:hAnsi="Arial" w:cs="Arial"/>
          <w:b/>
          <w:sz w:val="24"/>
          <w:szCs w:val="24"/>
          <w:u w:val="single"/>
        </w:rPr>
        <w:t>O</w:t>
      </w:r>
      <w:r w:rsidR="00AB68EB" w:rsidRPr="002E43B7">
        <w:rPr>
          <w:rFonts w:ascii="Arial" w:hAnsi="Arial" w:cs="Arial"/>
          <w:b/>
          <w:sz w:val="24"/>
          <w:szCs w:val="24"/>
          <w:u w:val="single"/>
        </w:rPr>
        <w:t xml:space="preserve"> S</w:t>
      </w:r>
      <w:r w:rsidR="00233BBA" w:rsidRPr="002E43B7">
        <w:rPr>
          <w:rFonts w:ascii="Arial" w:hAnsi="Arial" w:cs="Arial"/>
          <w:b/>
          <w:sz w:val="24"/>
          <w:szCs w:val="24"/>
          <w:u w:val="single"/>
        </w:rPr>
        <w:t>ERVICIOS</w:t>
      </w:r>
      <w:r w:rsidR="00AB68EB" w:rsidRPr="002E43B7">
        <w:rPr>
          <w:rFonts w:ascii="Arial" w:hAnsi="Arial" w:cs="Arial"/>
          <w:b/>
          <w:sz w:val="24"/>
          <w:szCs w:val="24"/>
          <w:u w:val="single"/>
        </w:rPr>
        <w:t xml:space="preserve"> </w:t>
      </w:r>
      <w:r w:rsidR="00233BBA" w:rsidRPr="002E43B7">
        <w:rPr>
          <w:rFonts w:ascii="Arial" w:hAnsi="Arial" w:cs="Arial"/>
          <w:b/>
          <w:sz w:val="24"/>
          <w:szCs w:val="24"/>
          <w:u w:val="single"/>
        </w:rPr>
        <w:t>A</w:t>
      </w:r>
      <w:r w:rsidR="00AB68EB" w:rsidRPr="002E43B7">
        <w:rPr>
          <w:rFonts w:ascii="Arial" w:hAnsi="Arial" w:cs="Arial"/>
          <w:b/>
          <w:sz w:val="24"/>
          <w:szCs w:val="24"/>
          <w:u w:val="single"/>
        </w:rPr>
        <w:t xml:space="preserve"> R</w:t>
      </w:r>
      <w:r w:rsidR="00233BBA" w:rsidRPr="002E43B7">
        <w:rPr>
          <w:rFonts w:ascii="Arial" w:hAnsi="Arial" w:cs="Arial"/>
          <w:b/>
          <w:sz w:val="24"/>
          <w:szCs w:val="24"/>
          <w:u w:val="single"/>
        </w:rPr>
        <w:t>ECIBIR</w:t>
      </w:r>
      <w:r w:rsidR="00AB68EB" w:rsidRPr="00233BBA">
        <w:rPr>
          <w:rFonts w:ascii="Arial" w:hAnsi="Arial" w:cs="Arial"/>
          <w:b/>
          <w:sz w:val="20"/>
          <w:szCs w:val="20"/>
        </w:rPr>
        <w:t>.</w:t>
      </w:r>
    </w:p>
    <w:p w:rsidR="001A683E" w:rsidRDefault="001A683E" w:rsidP="000C465C">
      <w:pPr>
        <w:pStyle w:val="Sinespaciado"/>
        <w:ind w:left="708"/>
        <w:jc w:val="both"/>
        <w:rPr>
          <w:rFonts w:ascii="Arial" w:hAnsi="Arial" w:cs="Arial"/>
          <w:sz w:val="20"/>
          <w:szCs w:val="20"/>
        </w:rPr>
      </w:pPr>
    </w:p>
    <w:p w:rsidR="00AB68EB" w:rsidRPr="00233BBA" w:rsidRDefault="008670E7" w:rsidP="000C465C">
      <w:pPr>
        <w:pStyle w:val="Sinespaciado"/>
        <w:ind w:left="708"/>
        <w:jc w:val="both"/>
        <w:rPr>
          <w:rFonts w:ascii="Arial" w:hAnsi="Arial" w:cs="Arial"/>
          <w:sz w:val="20"/>
          <w:szCs w:val="20"/>
        </w:rPr>
      </w:pPr>
      <w:r w:rsidRPr="00233BBA">
        <w:rPr>
          <w:rFonts w:ascii="Arial" w:hAnsi="Arial" w:cs="Arial"/>
          <w:sz w:val="20"/>
          <w:szCs w:val="20"/>
        </w:rPr>
        <w:t>La</w:t>
      </w:r>
      <w:r w:rsidR="002575BC" w:rsidRPr="00233BBA">
        <w:rPr>
          <w:rFonts w:ascii="Arial" w:hAnsi="Arial" w:cs="Arial"/>
          <w:sz w:val="20"/>
          <w:szCs w:val="20"/>
        </w:rPr>
        <w:t xml:space="preserve"> </w:t>
      </w:r>
      <w:r w:rsidR="001A683E">
        <w:rPr>
          <w:rFonts w:ascii="Arial" w:hAnsi="Arial" w:cs="Arial"/>
          <w:sz w:val="20"/>
          <w:szCs w:val="20"/>
        </w:rPr>
        <w:t xml:space="preserve"> </w:t>
      </w:r>
      <w:r w:rsidR="002575BC" w:rsidRPr="00233BBA">
        <w:rPr>
          <w:rFonts w:ascii="Arial" w:hAnsi="Arial" w:cs="Arial"/>
          <w:sz w:val="20"/>
          <w:szCs w:val="20"/>
        </w:rPr>
        <w:t xml:space="preserve">cuenta </w:t>
      </w:r>
      <w:r w:rsidR="001A683E">
        <w:rPr>
          <w:rFonts w:ascii="Arial" w:hAnsi="Arial" w:cs="Arial"/>
          <w:sz w:val="20"/>
          <w:szCs w:val="20"/>
        </w:rPr>
        <w:t xml:space="preserve"> </w:t>
      </w:r>
      <w:r w:rsidR="002575BC" w:rsidRPr="00233BBA">
        <w:rPr>
          <w:rFonts w:ascii="Arial" w:hAnsi="Arial" w:cs="Arial"/>
          <w:sz w:val="20"/>
          <w:szCs w:val="20"/>
        </w:rPr>
        <w:t xml:space="preserve">1.1.2 </w:t>
      </w:r>
      <w:r w:rsidR="001A683E">
        <w:rPr>
          <w:rFonts w:ascii="Arial" w:hAnsi="Arial" w:cs="Arial"/>
          <w:sz w:val="20"/>
          <w:szCs w:val="20"/>
        </w:rPr>
        <w:t xml:space="preserve"> </w:t>
      </w:r>
      <w:r w:rsidR="002575BC" w:rsidRPr="00233BBA">
        <w:rPr>
          <w:rFonts w:ascii="Arial" w:hAnsi="Arial" w:cs="Arial"/>
          <w:sz w:val="20"/>
          <w:szCs w:val="20"/>
        </w:rPr>
        <w:t xml:space="preserve">Derechos </w:t>
      </w:r>
      <w:r w:rsidR="001A683E">
        <w:rPr>
          <w:rFonts w:ascii="Arial" w:hAnsi="Arial" w:cs="Arial"/>
          <w:sz w:val="20"/>
          <w:szCs w:val="20"/>
        </w:rPr>
        <w:t xml:space="preserve"> </w:t>
      </w:r>
      <w:r w:rsidR="002575BC" w:rsidRPr="00233BBA">
        <w:rPr>
          <w:rFonts w:ascii="Arial" w:hAnsi="Arial" w:cs="Arial"/>
          <w:sz w:val="20"/>
          <w:szCs w:val="20"/>
        </w:rPr>
        <w:t xml:space="preserve">a </w:t>
      </w:r>
      <w:r w:rsidR="001A683E">
        <w:rPr>
          <w:rFonts w:ascii="Arial" w:hAnsi="Arial" w:cs="Arial"/>
          <w:sz w:val="20"/>
          <w:szCs w:val="20"/>
        </w:rPr>
        <w:t xml:space="preserve"> </w:t>
      </w:r>
      <w:r w:rsidR="002575BC" w:rsidRPr="00233BBA">
        <w:rPr>
          <w:rFonts w:ascii="Arial" w:hAnsi="Arial" w:cs="Arial"/>
          <w:sz w:val="20"/>
          <w:szCs w:val="20"/>
        </w:rPr>
        <w:t xml:space="preserve">recibir Efectivo </w:t>
      </w:r>
      <w:r w:rsidR="001A683E">
        <w:rPr>
          <w:rFonts w:ascii="Arial" w:hAnsi="Arial" w:cs="Arial"/>
          <w:sz w:val="20"/>
          <w:szCs w:val="20"/>
        </w:rPr>
        <w:t xml:space="preserve"> </w:t>
      </w:r>
      <w:r w:rsidR="002575BC" w:rsidRPr="00233BBA">
        <w:rPr>
          <w:rFonts w:ascii="Arial" w:hAnsi="Arial" w:cs="Arial"/>
          <w:sz w:val="20"/>
          <w:szCs w:val="20"/>
        </w:rPr>
        <w:t xml:space="preserve">o </w:t>
      </w:r>
      <w:r w:rsidR="001A683E">
        <w:rPr>
          <w:rFonts w:ascii="Arial" w:hAnsi="Arial" w:cs="Arial"/>
          <w:sz w:val="20"/>
          <w:szCs w:val="20"/>
        </w:rPr>
        <w:t xml:space="preserve"> </w:t>
      </w:r>
      <w:r w:rsidR="002575BC" w:rsidRPr="00233BBA">
        <w:rPr>
          <w:rFonts w:ascii="Arial" w:hAnsi="Arial" w:cs="Arial"/>
          <w:sz w:val="20"/>
          <w:szCs w:val="20"/>
        </w:rPr>
        <w:t xml:space="preserve">Equivalentes, </w:t>
      </w:r>
      <w:r w:rsidR="001A683E">
        <w:rPr>
          <w:rFonts w:ascii="Arial" w:hAnsi="Arial" w:cs="Arial"/>
          <w:sz w:val="20"/>
          <w:szCs w:val="20"/>
        </w:rPr>
        <w:t xml:space="preserve"> </w:t>
      </w:r>
      <w:r w:rsidRPr="00233BBA">
        <w:rPr>
          <w:rFonts w:ascii="Arial" w:hAnsi="Arial" w:cs="Arial"/>
          <w:sz w:val="20"/>
          <w:szCs w:val="20"/>
        </w:rPr>
        <w:t xml:space="preserve">registra </w:t>
      </w:r>
      <w:r w:rsidR="001A683E">
        <w:rPr>
          <w:rFonts w:ascii="Arial" w:hAnsi="Arial" w:cs="Arial"/>
          <w:sz w:val="20"/>
          <w:szCs w:val="20"/>
        </w:rPr>
        <w:t xml:space="preserve"> </w:t>
      </w:r>
      <w:r w:rsidR="00F54BC7">
        <w:rPr>
          <w:rFonts w:ascii="Arial" w:hAnsi="Arial" w:cs="Arial"/>
          <w:sz w:val="20"/>
          <w:szCs w:val="20"/>
        </w:rPr>
        <w:t xml:space="preserve">un </w:t>
      </w:r>
      <w:r w:rsidR="001A683E">
        <w:rPr>
          <w:rFonts w:ascii="Arial" w:hAnsi="Arial" w:cs="Arial"/>
          <w:sz w:val="20"/>
          <w:szCs w:val="20"/>
        </w:rPr>
        <w:t xml:space="preserve"> </w:t>
      </w:r>
      <w:r w:rsidR="00F54BC7">
        <w:rPr>
          <w:rFonts w:ascii="Arial" w:hAnsi="Arial" w:cs="Arial"/>
          <w:sz w:val="20"/>
          <w:szCs w:val="20"/>
        </w:rPr>
        <w:t>saldo</w:t>
      </w:r>
      <w:r w:rsidR="001A683E">
        <w:rPr>
          <w:rFonts w:ascii="Arial" w:hAnsi="Arial" w:cs="Arial"/>
          <w:sz w:val="20"/>
          <w:szCs w:val="20"/>
        </w:rPr>
        <w:t xml:space="preserve"> </w:t>
      </w:r>
      <w:r w:rsidR="00F54BC7">
        <w:rPr>
          <w:rFonts w:ascii="Arial" w:hAnsi="Arial" w:cs="Arial"/>
          <w:sz w:val="20"/>
          <w:szCs w:val="20"/>
        </w:rPr>
        <w:t xml:space="preserve"> de </w:t>
      </w:r>
      <w:r w:rsidR="001573AA">
        <w:rPr>
          <w:rFonts w:ascii="Arial" w:hAnsi="Arial" w:cs="Arial"/>
          <w:sz w:val="20"/>
          <w:szCs w:val="20"/>
        </w:rPr>
        <w:t xml:space="preserve">    </w:t>
      </w:r>
      <w:r w:rsidR="001A683E">
        <w:rPr>
          <w:rFonts w:ascii="Arial" w:hAnsi="Arial" w:cs="Arial"/>
          <w:sz w:val="20"/>
          <w:szCs w:val="20"/>
        </w:rPr>
        <w:t xml:space="preserve">  </w:t>
      </w:r>
      <w:r w:rsidR="00F54BC7">
        <w:rPr>
          <w:rFonts w:ascii="Arial" w:hAnsi="Arial" w:cs="Arial"/>
          <w:sz w:val="20"/>
          <w:szCs w:val="20"/>
        </w:rPr>
        <w:t xml:space="preserve">$ </w:t>
      </w:r>
      <w:r w:rsidR="00A6305A">
        <w:rPr>
          <w:rFonts w:ascii="Arial" w:hAnsi="Arial" w:cs="Arial"/>
          <w:sz w:val="20"/>
          <w:szCs w:val="20"/>
        </w:rPr>
        <w:t>57’</w:t>
      </w:r>
      <w:r w:rsidR="00534BAD">
        <w:rPr>
          <w:rFonts w:ascii="Arial" w:hAnsi="Arial" w:cs="Arial"/>
          <w:sz w:val="20"/>
          <w:szCs w:val="20"/>
        </w:rPr>
        <w:t>891,043.70 al 30</w:t>
      </w:r>
      <w:r w:rsidR="00F54BC7">
        <w:rPr>
          <w:rFonts w:ascii="Arial" w:hAnsi="Arial" w:cs="Arial"/>
          <w:sz w:val="20"/>
          <w:szCs w:val="20"/>
        </w:rPr>
        <w:t xml:space="preserve"> de </w:t>
      </w:r>
      <w:r w:rsidR="00534BAD">
        <w:rPr>
          <w:rFonts w:ascii="Arial" w:hAnsi="Arial" w:cs="Arial"/>
          <w:sz w:val="20"/>
          <w:szCs w:val="20"/>
        </w:rPr>
        <w:t>Junio</w:t>
      </w:r>
      <w:r w:rsidR="008D2554">
        <w:rPr>
          <w:rFonts w:ascii="Arial" w:hAnsi="Arial" w:cs="Arial"/>
          <w:sz w:val="20"/>
          <w:szCs w:val="20"/>
        </w:rPr>
        <w:t xml:space="preserve"> </w:t>
      </w:r>
      <w:r w:rsidR="00F54BC7">
        <w:rPr>
          <w:rFonts w:ascii="Arial" w:hAnsi="Arial" w:cs="Arial"/>
          <w:sz w:val="20"/>
          <w:szCs w:val="20"/>
        </w:rPr>
        <w:t xml:space="preserve">de </w:t>
      </w:r>
      <w:r w:rsidR="00C47DC4">
        <w:rPr>
          <w:rFonts w:ascii="Arial" w:hAnsi="Arial" w:cs="Arial"/>
          <w:sz w:val="20"/>
          <w:szCs w:val="20"/>
        </w:rPr>
        <w:t>2015</w:t>
      </w:r>
      <w:r w:rsidR="00F54BC7">
        <w:rPr>
          <w:rFonts w:ascii="Arial" w:hAnsi="Arial" w:cs="Arial"/>
          <w:sz w:val="20"/>
          <w:szCs w:val="20"/>
        </w:rPr>
        <w:t xml:space="preserve">, </w:t>
      </w:r>
      <w:r w:rsidR="00134677">
        <w:rPr>
          <w:rFonts w:ascii="Arial" w:hAnsi="Arial" w:cs="Arial"/>
          <w:sz w:val="20"/>
          <w:szCs w:val="20"/>
        </w:rPr>
        <w:t>integ</w:t>
      </w:r>
      <w:r w:rsidR="00A6305A">
        <w:rPr>
          <w:rFonts w:ascii="Arial" w:hAnsi="Arial" w:cs="Arial"/>
          <w:sz w:val="20"/>
          <w:szCs w:val="20"/>
        </w:rPr>
        <w:t>rada por las C</w:t>
      </w:r>
      <w:r w:rsidR="00AA2792">
        <w:rPr>
          <w:rFonts w:ascii="Arial" w:hAnsi="Arial" w:cs="Arial"/>
          <w:sz w:val="20"/>
          <w:szCs w:val="20"/>
        </w:rPr>
        <w:t>uentas</w:t>
      </w:r>
      <w:r w:rsidR="00A6305A">
        <w:rPr>
          <w:rFonts w:ascii="Arial" w:hAnsi="Arial" w:cs="Arial"/>
          <w:sz w:val="20"/>
          <w:szCs w:val="20"/>
        </w:rPr>
        <w:t xml:space="preserve"> por Cobrar a Corto Plazo, Deudores Diversos por Cobrar a Corto Plazo y Otros Derechos a Recibir Efectivo y E</w:t>
      </w:r>
      <w:r w:rsidR="00EE5D38">
        <w:rPr>
          <w:rFonts w:ascii="Arial" w:hAnsi="Arial" w:cs="Arial"/>
          <w:sz w:val="20"/>
          <w:szCs w:val="20"/>
        </w:rPr>
        <w:t>quivalentes.</w:t>
      </w:r>
    </w:p>
    <w:p w:rsidR="00CE401D" w:rsidRDefault="00CE401D" w:rsidP="000C465C">
      <w:pPr>
        <w:pStyle w:val="Sinespaciado"/>
        <w:ind w:left="708"/>
        <w:jc w:val="both"/>
        <w:rPr>
          <w:rFonts w:ascii="Arial" w:hAnsi="Arial" w:cs="Arial"/>
          <w:sz w:val="16"/>
          <w:szCs w:val="16"/>
        </w:rPr>
      </w:pPr>
    </w:p>
    <w:p w:rsidR="006E7A84" w:rsidRDefault="006E7A84" w:rsidP="00B4457F">
      <w:pPr>
        <w:pStyle w:val="Sinespaciado"/>
        <w:jc w:val="both"/>
        <w:rPr>
          <w:rFonts w:ascii="Arial" w:hAnsi="Arial" w:cs="Arial"/>
          <w:sz w:val="20"/>
          <w:szCs w:val="20"/>
        </w:rPr>
      </w:pPr>
    </w:p>
    <w:p w:rsidR="00DD2CC5" w:rsidRDefault="00DC7561" w:rsidP="002E43B7">
      <w:pPr>
        <w:pStyle w:val="Sinespaciado"/>
        <w:ind w:left="708"/>
        <w:jc w:val="both"/>
        <w:rPr>
          <w:rFonts w:ascii="Arial" w:hAnsi="Arial" w:cs="Arial"/>
          <w:sz w:val="20"/>
          <w:szCs w:val="20"/>
        </w:rPr>
      </w:pPr>
      <w:r w:rsidRPr="006958E1">
        <w:rPr>
          <w:rFonts w:ascii="Arial" w:hAnsi="Arial" w:cs="Arial"/>
          <w:b/>
          <w:sz w:val="20"/>
          <w:szCs w:val="20"/>
          <w:u w:val="single"/>
        </w:rPr>
        <w:t>DERECHOS A RECIBIR BIENES O SERVICIOS</w:t>
      </w:r>
      <w:r w:rsidR="006958E1">
        <w:rPr>
          <w:rFonts w:ascii="Arial" w:hAnsi="Arial" w:cs="Arial"/>
          <w:b/>
          <w:sz w:val="20"/>
          <w:szCs w:val="20"/>
          <w:u w:val="single"/>
        </w:rPr>
        <w:t>, CUENTA 1.1.3</w:t>
      </w:r>
      <w:r w:rsidR="00DD2CC5">
        <w:rPr>
          <w:rFonts w:ascii="Arial" w:hAnsi="Arial" w:cs="Arial"/>
          <w:sz w:val="20"/>
          <w:szCs w:val="20"/>
        </w:rPr>
        <w:t xml:space="preserve"> </w:t>
      </w:r>
    </w:p>
    <w:p w:rsidR="00DD2CC5" w:rsidRDefault="00DD2CC5" w:rsidP="002E43B7">
      <w:pPr>
        <w:pStyle w:val="Sinespaciado"/>
        <w:ind w:left="708"/>
        <w:jc w:val="both"/>
        <w:rPr>
          <w:rFonts w:ascii="Arial" w:hAnsi="Arial" w:cs="Arial"/>
          <w:sz w:val="20"/>
          <w:szCs w:val="20"/>
        </w:rPr>
      </w:pPr>
    </w:p>
    <w:p w:rsidR="00150D1F" w:rsidRPr="002E43B7" w:rsidRDefault="00534BAD" w:rsidP="00EE5D38">
      <w:pPr>
        <w:pStyle w:val="Sinespaciado"/>
        <w:ind w:left="708"/>
        <w:jc w:val="both"/>
        <w:rPr>
          <w:rFonts w:ascii="Arial" w:hAnsi="Arial" w:cs="Arial"/>
          <w:b/>
          <w:sz w:val="20"/>
          <w:szCs w:val="20"/>
          <w:u w:val="single"/>
        </w:rPr>
      </w:pPr>
      <w:r>
        <w:rPr>
          <w:rFonts w:ascii="Arial" w:hAnsi="Arial" w:cs="Arial"/>
          <w:sz w:val="20"/>
          <w:szCs w:val="20"/>
        </w:rPr>
        <w:t>El saldo de esta cuenta al 30 de Junio</w:t>
      </w:r>
      <w:r w:rsidR="00F75DAD">
        <w:rPr>
          <w:rFonts w:ascii="Arial" w:hAnsi="Arial" w:cs="Arial"/>
          <w:sz w:val="20"/>
          <w:szCs w:val="20"/>
        </w:rPr>
        <w:t xml:space="preserve"> de </w:t>
      </w:r>
      <w:r w:rsidR="006265B5">
        <w:rPr>
          <w:rFonts w:ascii="Arial" w:hAnsi="Arial" w:cs="Arial"/>
          <w:sz w:val="20"/>
          <w:szCs w:val="20"/>
        </w:rPr>
        <w:t>2015</w:t>
      </w:r>
      <w:r w:rsidR="00F75DAD">
        <w:rPr>
          <w:rFonts w:ascii="Arial" w:hAnsi="Arial" w:cs="Arial"/>
          <w:sz w:val="20"/>
          <w:szCs w:val="20"/>
        </w:rPr>
        <w:t xml:space="preserve"> es de $</w:t>
      </w:r>
      <w:r>
        <w:rPr>
          <w:rFonts w:ascii="Arial" w:hAnsi="Arial" w:cs="Arial"/>
          <w:sz w:val="20"/>
          <w:szCs w:val="20"/>
        </w:rPr>
        <w:t>1´965</w:t>
      </w:r>
      <w:r w:rsidR="00A6305A">
        <w:rPr>
          <w:rFonts w:ascii="Arial" w:hAnsi="Arial" w:cs="Arial"/>
          <w:sz w:val="20"/>
          <w:szCs w:val="20"/>
        </w:rPr>
        <w:t>,</w:t>
      </w:r>
      <w:r>
        <w:rPr>
          <w:rFonts w:ascii="Arial" w:hAnsi="Arial" w:cs="Arial"/>
          <w:sz w:val="20"/>
          <w:szCs w:val="20"/>
        </w:rPr>
        <w:t>904.70</w:t>
      </w:r>
    </w:p>
    <w:p w:rsidR="00167C19" w:rsidRDefault="00167C19" w:rsidP="000C465C">
      <w:pPr>
        <w:pStyle w:val="Sinespaciado"/>
        <w:ind w:left="708"/>
        <w:jc w:val="both"/>
        <w:rPr>
          <w:rFonts w:ascii="Arial" w:hAnsi="Arial" w:cs="Arial"/>
          <w:sz w:val="16"/>
          <w:szCs w:val="16"/>
        </w:rPr>
      </w:pPr>
    </w:p>
    <w:p w:rsidR="006958E1" w:rsidRPr="003E50FA" w:rsidRDefault="006958E1" w:rsidP="006958E1">
      <w:pPr>
        <w:pStyle w:val="Sinespaciado"/>
        <w:ind w:left="284"/>
        <w:jc w:val="both"/>
        <w:rPr>
          <w:rFonts w:ascii="Arial" w:hAnsi="Arial" w:cs="Arial"/>
          <w:b/>
          <w:sz w:val="24"/>
          <w:szCs w:val="24"/>
          <w:u w:val="single"/>
        </w:rPr>
      </w:pPr>
      <w:r w:rsidRPr="003E50FA">
        <w:rPr>
          <w:rFonts w:ascii="Arial" w:hAnsi="Arial" w:cs="Arial"/>
          <w:b/>
          <w:sz w:val="24"/>
          <w:szCs w:val="24"/>
          <w:u w:val="single"/>
        </w:rPr>
        <w:lastRenderedPageBreak/>
        <w:t>BIENES DISPONIBLES PARA SU TRANSFORMACIÓ</w:t>
      </w:r>
      <w:r w:rsidR="00B4457F" w:rsidRPr="003E50FA">
        <w:rPr>
          <w:rFonts w:ascii="Arial" w:hAnsi="Arial" w:cs="Arial"/>
          <w:b/>
          <w:sz w:val="24"/>
          <w:szCs w:val="24"/>
          <w:u w:val="single"/>
        </w:rPr>
        <w:t>N</w:t>
      </w:r>
      <w:r w:rsidRPr="003E50FA">
        <w:rPr>
          <w:rFonts w:ascii="Arial" w:hAnsi="Arial" w:cs="Arial"/>
          <w:b/>
          <w:sz w:val="24"/>
          <w:szCs w:val="24"/>
          <w:u w:val="single"/>
        </w:rPr>
        <w:t xml:space="preserve"> O CONSUMO (INVENTARIOS)</w:t>
      </w:r>
    </w:p>
    <w:p w:rsidR="006958E1" w:rsidRDefault="006958E1" w:rsidP="006958E1">
      <w:pPr>
        <w:pStyle w:val="Sinespaciado"/>
        <w:ind w:left="284"/>
        <w:jc w:val="both"/>
        <w:rPr>
          <w:rFonts w:ascii="Arial" w:hAnsi="Arial" w:cs="Arial"/>
          <w:sz w:val="16"/>
          <w:szCs w:val="16"/>
        </w:rPr>
      </w:pPr>
    </w:p>
    <w:p w:rsidR="00DD2CC5" w:rsidRDefault="00DD2CC5" w:rsidP="006958E1">
      <w:pPr>
        <w:pStyle w:val="Sinespaciado"/>
        <w:ind w:left="284"/>
        <w:jc w:val="both"/>
        <w:rPr>
          <w:rFonts w:ascii="Arial" w:hAnsi="Arial" w:cs="Arial"/>
          <w:sz w:val="16"/>
          <w:szCs w:val="16"/>
        </w:rPr>
      </w:pPr>
    </w:p>
    <w:p w:rsidR="003B109F" w:rsidRPr="006E7A84" w:rsidRDefault="006E7A84" w:rsidP="006E7A84">
      <w:pPr>
        <w:pStyle w:val="Sinespaciado"/>
        <w:ind w:left="708"/>
        <w:jc w:val="both"/>
        <w:rPr>
          <w:rFonts w:ascii="Arial" w:hAnsi="Arial" w:cs="Arial"/>
          <w:b/>
          <w:sz w:val="20"/>
          <w:szCs w:val="20"/>
          <w:u w:val="single"/>
        </w:rPr>
      </w:pPr>
      <w:r>
        <w:rPr>
          <w:rFonts w:ascii="Arial" w:hAnsi="Arial" w:cs="Arial"/>
          <w:b/>
          <w:sz w:val="20"/>
          <w:szCs w:val="20"/>
          <w:u w:val="single"/>
        </w:rPr>
        <w:t>INVENTARIOS CUENTA 1.1.4</w:t>
      </w:r>
      <w:r>
        <w:rPr>
          <w:rFonts w:ascii="Arial" w:hAnsi="Arial" w:cs="Arial"/>
          <w:sz w:val="20"/>
          <w:szCs w:val="20"/>
        </w:rPr>
        <w:t xml:space="preserve">  </w:t>
      </w:r>
      <w:r w:rsidR="006958E1">
        <w:rPr>
          <w:rFonts w:ascii="Arial" w:hAnsi="Arial" w:cs="Arial"/>
          <w:sz w:val="20"/>
          <w:szCs w:val="20"/>
        </w:rPr>
        <w:t>(</w:t>
      </w:r>
      <w:r>
        <w:rPr>
          <w:rFonts w:ascii="Arial" w:hAnsi="Arial" w:cs="Arial"/>
          <w:sz w:val="20"/>
          <w:szCs w:val="20"/>
        </w:rPr>
        <w:t>No Aplica</w:t>
      </w:r>
      <w:r w:rsidR="006958E1">
        <w:rPr>
          <w:rFonts w:ascii="Arial" w:hAnsi="Arial" w:cs="Arial"/>
          <w:sz w:val="20"/>
          <w:szCs w:val="20"/>
        </w:rPr>
        <w:t>)</w:t>
      </w:r>
    </w:p>
    <w:p w:rsidR="006958E1" w:rsidRDefault="006958E1" w:rsidP="000C465C">
      <w:pPr>
        <w:pStyle w:val="Sinespaciado"/>
        <w:ind w:left="708"/>
        <w:jc w:val="both"/>
        <w:rPr>
          <w:rFonts w:ascii="Arial" w:hAnsi="Arial" w:cs="Arial"/>
          <w:sz w:val="20"/>
          <w:szCs w:val="20"/>
        </w:rPr>
      </w:pPr>
    </w:p>
    <w:p w:rsidR="006E7A84" w:rsidRDefault="006E7A84" w:rsidP="000C465C">
      <w:pPr>
        <w:pStyle w:val="Sinespaciado"/>
        <w:ind w:left="708"/>
        <w:jc w:val="both"/>
        <w:rPr>
          <w:rFonts w:ascii="Arial" w:hAnsi="Arial" w:cs="Arial"/>
          <w:sz w:val="20"/>
          <w:szCs w:val="20"/>
        </w:rPr>
      </w:pPr>
    </w:p>
    <w:p w:rsidR="006958E1" w:rsidRPr="006958E1" w:rsidRDefault="006958E1" w:rsidP="000C465C">
      <w:pPr>
        <w:pStyle w:val="Sinespaciado"/>
        <w:ind w:left="708"/>
        <w:jc w:val="both"/>
        <w:rPr>
          <w:rFonts w:ascii="Arial" w:hAnsi="Arial" w:cs="Arial"/>
          <w:b/>
          <w:sz w:val="20"/>
          <w:szCs w:val="20"/>
          <w:u w:val="single"/>
        </w:rPr>
      </w:pPr>
      <w:r w:rsidRPr="006958E1">
        <w:rPr>
          <w:rFonts w:ascii="Arial" w:hAnsi="Arial" w:cs="Arial"/>
          <w:b/>
          <w:sz w:val="20"/>
          <w:szCs w:val="20"/>
          <w:u w:val="single"/>
        </w:rPr>
        <w:t>ALMACENES, CUENTA 1.1.5</w:t>
      </w:r>
    </w:p>
    <w:p w:rsidR="006958E1" w:rsidRPr="006958E1" w:rsidRDefault="006958E1" w:rsidP="000C465C">
      <w:pPr>
        <w:pStyle w:val="Sinespaciado"/>
        <w:ind w:left="708"/>
        <w:jc w:val="both"/>
        <w:rPr>
          <w:rFonts w:ascii="Arial" w:hAnsi="Arial" w:cs="Arial"/>
          <w:b/>
          <w:sz w:val="20"/>
          <w:szCs w:val="20"/>
        </w:rPr>
      </w:pPr>
      <w:r w:rsidRPr="006958E1">
        <w:rPr>
          <w:rFonts w:ascii="Arial" w:hAnsi="Arial" w:cs="Arial"/>
          <w:b/>
          <w:sz w:val="20"/>
          <w:szCs w:val="20"/>
        </w:rPr>
        <w:t>Almacenes de materiales y suministros de consumo, cuenta 1.1.5.1</w:t>
      </w:r>
    </w:p>
    <w:p w:rsidR="006958E1" w:rsidRDefault="00534BAD" w:rsidP="000C465C">
      <w:pPr>
        <w:pStyle w:val="Sinespaciado"/>
        <w:ind w:left="708"/>
        <w:jc w:val="both"/>
        <w:rPr>
          <w:rFonts w:ascii="Arial" w:hAnsi="Arial" w:cs="Arial"/>
          <w:sz w:val="20"/>
          <w:szCs w:val="20"/>
        </w:rPr>
      </w:pPr>
      <w:r>
        <w:rPr>
          <w:rFonts w:ascii="Arial" w:hAnsi="Arial" w:cs="Arial"/>
          <w:sz w:val="20"/>
          <w:szCs w:val="20"/>
        </w:rPr>
        <w:t>El saldo de esta cuenta al 30</w:t>
      </w:r>
      <w:r w:rsidR="006958E1">
        <w:rPr>
          <w:rFonts w:ascii="Arial" w:hAnsi="Arial" w:cs="Arial"/>
          <w:sz w:val="20"/>
          <w:szCs w:val="20"/>
        </w:rPr>
        <w:t xml:space="preserve"> de </w:t>
      </w:r>
      <w:r>
        <w:rPr>
          <w:rFonts w:ascii="Arial" w:hAnsi="Arial" w:cs="Arial"/>
          <w:sz w:val="20"/>
          <w:szCs w:val="20"/>
        </w:rPr>
        <w:t xml:space="preserve">Junio </w:t>
      </w:r>
      <w:r w:rsidR="00AF006C">
        <w:rPr>
          <w:rFonts w:ascii="Arial" w:hAnsi="Arial" w:cs="Arial"/>
          <w:sz w:val="20"/>
          <w:szCs w:val="20"/>
        </w:rPr>
        <w:t xml:space="preserve"> de </w:t>
      </w:r>
      <w:r w:rsidR="00D01857">
        <w:rPr>
          <w:rFonts w:ascii="Arial" w:hAnsi="Arial" w:cs="Arial"/>
          <w:sz w:val="20"/>
          <w:szCs w:val="20"/>
        </w:rPr>
        <w:t>2015</w:t>
      </w:r>
      <w:r w:rsidR="00A6305A">
        <w:rPr>
          <w:rFonts w:ascii="Arial" w:hAnsi="Arial" w:cs="Arial"/>
          <w:sz w:val="20"/>
          <w:szCs w:val="20"/>
        </w:rPr>
        <w:t xml:space="preserve"> es de $2’</w:t>
      </w:r>
      <w:r>
        <w:rPr>
          <w:rFonts w:ascii="Arial" w:hAnsi="Arial" w:cs="Arial"/>
          <w:sz w:val="20"/>
          <w:szCs w:val="20"/>
        </w:rPr>
        <w:t xml:space="preserve">932,408.00 </w:t>
      </w:r>
      <w:r w:rsidR="006958E1">
        <w:rPr>
          <w:rFonts w:ascii="Arial" w:hAnsi="Arial" w:cs="Arial"/>
          <w:sz w:val="20"/>
          <w:szCs w:val="20"/>
        </w:rPr>
        <w:t>y corresponde a los inventarios de los materiales y suministros de consumo</w:t>
      </w:r>
      <w:r w:rsidR="000813AD">
        <w:rPr>
          <w:rFonts w:ascii="Arial" w:hAnsi="Arial" w:cs="Arial"/>
          <w:sz w:val="20"/>
          <w:szCs w:val="20"/>
        </w:rPr>
        <w:t>.</w:t>
      </w:r>
    </w:p>
    <w:p w:rsidR="00A6305A" w:rsidRDefault="00A6305A" w:rsidP="000C465C">
      <w:pPr>
        <w:pStyle w:val="Sinespaciado"/>
        <w:ind w:left="708"/>
        <w:jc w:val="both"/>
        <w:rPr>
          <w:rFonts w:ascii="Arial" w:hAnsi="Arial" w:cs="Arial"/>
          <w:sz w:val="20"/>
          <w:szCs w:val="20"/>
        </w:rPr>
      </w:pPr>
    </w:p>
    <w:p w:rsidR="000813AD" w:rsidRDefault="000813AD" w:rsidP="000C465C">
      <w:pPr>
        <w:pStyle w:val="Sinespaciado"/>
        <w:ind w:left="708"/>
        <w:jc w:val="both"/>
        <w:rPr>
          <w:rFonts w:ascii="Arial" w:hAnsi="Arial" w:cs="Arial"/>
          <w:sz w:val="20"/>
          <w:szCs w:val="20"/>
        </w:rPr>
      </w:pPr>
      <w:r>
        <w:rPr>
          <w:rFonts w:ascii="Arial" w:hAnsi="Arial" w:cs="Arial"/>
          <w:sz w:val="20"/>
          <w:szCs w:val="20"/>
        </w:rPr>
        <w:t xml:space="preserve">El sistema de costeo y método de valuación que se tiene establecido en el Sistema DIF Jalisco es: </w:t>
      </w:r>
      <w:r w:rsidR="00E878F0">
        <w:rPr>
          <w:rFonts w:ascii="Arial" w:hAnsi="Arial" w:cs="Arial"/>
          <w:sz w:val="20"/>
          <w:szCs w:val="20"/>
        </w:rPr>
        <w:t xml:space="preserve">registro de </w:t>
      </w:r>
      <w:r w:rsidR="002E43B7">
        <w:rPr>
          <w:rFonts w:ascii="Arial" w:hAnsi="Arial" w:cs="Arial"/>
          <w:sz w:val="20"/>
          <w:szCs w:val="20"/>
        </w:rPr>
        <w:t>acuerdo al costo de adquisición</w:t>
      </w:r>
      <w:r>
        <w:rPr>
          <w:rFonts w:ascii="Arial" w:hAnsi="Arial" w:cs="Arial"/>
          <w:sz w:val="20"/>
          <w:szCs w:val="20"/>
        </w:rPr>
        <w:t xml:space="preserve">, </w:t>
      </w:r>
      <w:r w:rsidR="00E878F0">
        <w:rPr>
          <w:rFonts w:ascii="Arial" w:hAnsi="Arial" w:cs="Arial"/>
          <w:sz w:val="20"/>
          <w:szCs w:val="20"/>
        </w:rPr>
        <w:t>mismo que</w:t>
      </w:r>
      <w:r>
        <w:rPr>
          <w:rFonts w:ascii="Arial" w:hAnsi="Arial" w:cs="Arial"/>
          <w:sz w:val="20"/>
          <w:szCs w:val="20"/>
        </w:rPr>
        <w:t xml:space="preserve"> ha sido aplicado de manera consistente.</w:t>
      </w:r>
    </w:p>
    <w:p w:rsidR="00FA34B5" w:rsidRDefault="00FA34B5" w:rsidP="000C465C">
      <w:pPr>
        <w:pStyle w:val="Sinespaciado"/>
        <w:ind w:left="708"/>
        <w:jc w:val="both"/>
        <w:rPr>
          <w:rFonts w:ascii="Arial" w:hAnsi="Arial" w:cs="Arial"/>
          <w:sz w:val="20"/>
          <w:szCs w:val="20"/>
        </w:rPr>
      </w:pPr>
    </w:p>
    <w:p w:rsidR="003C1E24" w:rsidRDefault="003C1E24" w:rsidP="000C465C">
      <w:pPr>
        <w:pStyle w:val="Sinespaciado"/>
        <w:ind w:left="708"/>
        <w:jc w:val="both"/>
        <w:rPr>
          <w:rFonts w:ascii="Arial" w:hAnsi="Arial" w:cs="Arial"/>
          <w:sz w:val="20"/>
          <w:szCs w:val="20"/>
        </w:rPr>
      </w:pPr>
    </w:p>
    <w:p w:rsidR="00E878F0" w:rsidRPr="003E50FA" w:rsidRDefault="00E878F0" w:rsidP="00E878F0">
      <w:pPr>
        <w:pStyle w:val="Sinespaciado"/>
        <w:ind w:left="284"/>
        <w:jc w:val="both"/>
        <w:rPr>
          <w:rFonts w:ascii="Arial" w:hAnsi="Arial" w:cs="Arial"/>
          <w:b/>
          <w:sz w:val="24"/>
          <w:szCs w:val="24"/>
          <w:u w:val="single"/>
        </w:rPr>
      </w:pPr>
      <w:r w:rsidRPr="003E50FA">
        <w:rPr>
          <w:rFonts w:ascii="Arial" w:hAnsi="Arial" w:cs="Arial"/>
          <w:b/>
          <w:sz w:val="24"/>
          <w:szCs w:val="24"/>
          <w:u w:val="single"/>
        </w:rPr>
        <w:t>INVERSIONES FINANCIERAS</w:t>
      </w:r>
      <w:r w:rsidR="00450F34">
        <w:rPr>
          <w:rFonts w:ascii="Arial" w:hAnsi="Arial" w:cs="Arial"/>
          <w:b/>
          <w:sz w:val="24"/>
          <w:szCs w:val="24"/>
          <w:u w:val="single"/>
        </w:rPr>
        <w:t xml:space="preserve"> A LARGO PLAZO</w:t>
      </w:r>
      <w:r w:rsidR="001230A7" w:rsidRPr="003E50FA">
        <w:rPr>
          <w:rFonts w:ascii="Arial" w:hAnsi="Arial" w:cs="Arial"/>
          <w:b/>
          <w:sz w:val="24"/>
          <w:szCs w:val="24"/>
          <w:u w:val="single"/>
        </w:rPr>
        <w:t xml:space="preserve"> (No Aplica)</w:t>
      </w:r>
    </w:p>
    <w:p w:rsidR="001230A7" w:rsidRDefault="001230A7" w:rsidP="00E878F0">
      <w:pPr>
        <w:pStyle w:val="Sinespaciado"/>
        <w:ind w:left="284"/>
        <w:jc w:val="both"/>
        <w:rPr>
          <w:rFonts w:ascii="Arial" w:hAnsi="Arial" w:cs="Arial"/>
          <w:b/>
          <w:sz w:val="20"/>
          <w:szCs w:val="20"/>
        </w:rPr>
      </w:pPr>
    </w:p>
    <w:p w:rsidR="005F2022" w:rsidRDefault="005F2022" w:rsidP="00E878F0">
      <w:pPr>
        <w:pStyle w:val="Sinespaciado"/>
        <w:ind w:left="284"/>
        <w:jc w:val="both"/>
        <w:rPr>
          <w:rFonts w:ascii="Arial" w:hAnsi="Arial" w:cs="Arial"/>
          <w:b/>
          <w:sz w:val="20"/>
          <w:szCs w:val="20"/>
        </w:rPr>
      </w:pPr>
    </w:p>
    <w:p w:rsidR="005F2022" w:rsidRPr="005F2022" w:rsidRDefault="005F2022" w:rsidP="005F2022">
      <w:pPr>
        <w:pStyle w:val="Sinespaciado"/>
        <w:ind w:left="284"/>
        <w:jc w:val="both"/>
        <w:rPr>
          <w:rFonts w:ascii="Arial" w:hAnsi="Arial" w:cs="Arial"/>
          <w:b/>
          <w:sz w:val="24"/>
          <w:szCs w:val="24"/>
        </w:rPr>
      </w:pPr>
      <w:r w:rsidRPr="005F2022">
        <w:rPr>
          <w:rFonts w:ascii="Arial" w:hAnsi="Arial" w:cs="Arial"/>
          <w:b/>
          <w:sz w:val="24"/>
          <w:szCs w:val="24"/>
        </w:rPr>
        <w:t xml:space="preserve">DERECHOS A RECIBIR EFECTIVO O EQUIVALENTES A LARGO PLAZO </w:t>
      </w:r>
      <w:r w:rsidR="00534BAD">
        <w:rPr>
          <w:rFonts w:ascii="Arial" w:hAnsi="Arial" w:cs="Arial"/>
          <w:b/>
          <w:sz w:val="24"/>
          <w:szCs w:val="24"/>
        </w:rPr>
        <w:t>AL 30 DE JUNIO</w:t>
      </w:r>
      <w:r w:rsidR="00A76164">
        <w:rPr>
          <w:rFonts w:ascii="Arial" w:hAnsi="Arial" w:cs="Arial"/>
          <w:b/>
          <w:sz w:val="24"/>
          <w:szCs w:val="24"/>
        </w:rPr>
        <w:t xml:space="preserve"> DE </w:t>
      </w:r>
      <w:r w:rsidR="00D01857">
        <w:rPr>
          <w:rFonts w:ascii="Arial" w:hAnsi="Arial" w:cs="Arial"/>
          <w:b/>
          <w:sz w:val="24"/>
          <w:szCs w:val="24"/>
        </w:rPr>
        <w:t>2015</w:t>
      </w:r>
      <w:r w:rsidR="00A76164">
        <w:rPr>
          <w:rFonts w:ascii="Arial" w:hAnsi="Arial" w:cs="Arial"/>
          <w:b/>
          <w:sz w:val="24"/>
          <w:szCs w:val="24"/>
        </w:rPr>
        <w:t xml:space="preserve"> </w:t>
      </w:r>
      <w:r w:rsidR="00A6305A">
        <w:rPr>
          <w:rFonts w:ascii="Arial" w:hAnsi="Arial" w:cs="Arial"/>
          <w:b/>
          <w:sz w:val="24"/>
          <w:szCs w:val="24"/>
        </w:rPr>
        <w:t>$</w:t>
      </w:r>
      <w:r w:rsidR="00811F26">
        <w:rPr>
          <w:rFonts w:ascii="Arial" w:hAnsi="Arial" w:cs="Arial"/>
          <w:b/>
          <w:sz w:val="24"/>
          <w:szCs w:val="24"/>
        </w:rPr>
        <w:t>104,853</w:t>
      </w:r>
      <w:r w:rsidR="00AA2792">
        <w:rPr>
          <w:rFonts w:ascii="Arial" w:hAnsi="Arial" w:cs="Arial"/>
          <w:b/>
          <w:sz w:val="24"/>
          <w:szCs w:val="24"/>
        </w:rPr>
        <w:t>.</w:t>
      </w:r>
      <w:r w:rsidR="00811F26">
        <w:rPr>
          <w:rFonts w:ascii="Arial" w:hAnsi="Arial" w:cs="Arial"/>
          <w:b/>
          <w:sz w:val="24"/>
          <w:szCs w:val="24"/>
        </w:rPr>
        <w:t>50.</w:t>
      </w:r>
    </w:p>
    <w:tbl>
      <w:tblPr>
        <w:tblW w:w="13396" w:type="dxa"/>
        <w:tblInd w:w="-1979" w:type="dxa"/>
        <w:tblCellMar>
          <w:left w:w="70" w:type="dxa"/>
          <w:right w:w="70" w:type="dxa"/>
        </w:tblCellMar>
        <w:tblLook w:val="04A0" w:firstRow="1" w:lastRow="0" w:firstColumn="1" w:lastColumn="0" w:noHBand="0" w:noVBand="1"/>
      </w:tblPr>
      <w:tblGrid>
        <w:gridCol w:w="2333"/>
        <w:gridCol w:w="1164"/>
        <w:gridCol w:w="705"/>
        <w:gridCol w:w="4539"/>
        <w:gridCol w:w="2021"/>
        <w:gridCol w:w="106"/>
        <w:gridCol w:w="54"/>
        <w:gridCol w:w="2900"/>
      </w:tblGrid>
      <w:tr w:rsidR="00811F26" w:rsidRPr="00811F26" w:rsidTr="00083326">
        <w:trPr>
          <w:trHeight w:val="270"/>
        </w:trPr>
        <w:tc>
          <w:tcPr>
            <w:tcW w:w="2333"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1443"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6560"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160"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2900"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r>
      <w:tr w:rsidR="00811F26" w:rsidRPr="00811F26" w:rsidTr="00083326">
        <w:trPr>
          <w:trHeight w:val="270"/>
        </w:trPr>
        <w:tc>
          <w:tcPr>
            <w:tcW w:w="2333"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8109" w:type="dxa"/>
            <w:gridSpan w:val="5"/>
            <w:tcBorders>
              <w:top w:val="single" w:sz="8" w:space="0" w:color="auto"/>
              <w:left w:val="single" w:sz="8" w:space="0" w:color="auto"/>
              <w:bottom w:val="single" w:sz="8" w:space="0" w:color="auto"/>
              <w:right w:val="single" w:sz="8" w:space="0" w:color="000000"/>
            </w:tcBorders>
            <w:shd w:val="clear" w:color="auto" w:fill="auto"/>
            <w:noWrap/>
            <w:hideMark/>
          </w:tcPr>
          <w:p w:rsidR="00811F26" w:rsidRPr="00811F26" w:rsidRDefault="00811F26" w:rsidP="00811F26">
            <w:pPr>
              <w:spacing w:after="0" w:line="240" w:lineRule="auto"/>
              <w:jc w:val="center"/>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RELACIÓN DE DERECHOS A RECIBIR EFECTIVO O EQUIVALENTES A LARGO PLAZO</w:t>
            </w:r>
          </w:p>
        </w:tc>
        <w:tc>
          <w:tcPr>
            <w:tcW w:w="295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r>
      <w:tr w:rsidR="00811F26" w:rsidRPr="00811F26" w:rsidTr="00083326">
        <w:trPr>
          <w:trHeight w:val="270"/>
        </w:trPr>
        <w:tc>
          <w:tcPr>
            <w:tcW w:w="2333"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738" w:type="dxa"/>
            <w:tcBorders>
              <w:top w:val="nil"/>
              <w:left w:val="single" w:sz="8" w:space="0" w:color="auto"/>
              <w:bottom w:val="nil"/>
              <w:right w:val="single" w:sz="8"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Cuenta</w:t>
            </w:r>
          </w:p>
        </w:tc>
        <w:tc>
          <w:tcPr>
            <w:tcW w:w="5244" w:type="dxa"/>
            <w:gridSpan w:val="2"/>
            <w:tcBorders>
              <w:top w:val="nil"/>
              <w:left w:val="nil"/>
              <w:bottom w:val="nil"/>
              <w:right w:val="single" w:sz="8"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Nombre</w:t>
            </w:r>
          </w:p>
        </w:tc>
        <w:tc>
          <w:tcPr>
            <w:tcW w:w="2127" w:type="dxa"/>
            <w:gridSpan w:val="2"/>
            <w:tcBorders>
              <w:top w:val="nil"/>
              <w:left w:val="nil"/>
              <w:bottom w:val="nil"/>
              <w:right w:val="single" w:sz="8"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Deudor</w:t>
            </w:r>
          </w:p>
        </w:tc>
        <w:tc>
          <w:tcPr>
            <w:tcW w:w="295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r>
      <w:tr w:rsidR="00811F26" w:rsidRPr="00811F26" w:rsidTr="00083326">
        <w:trPr>
          <w:trHeight w:val="255"/>
        </w:trPr>
        <w:tc>
          <w:tcPr>
            <w:tcW w:w="2333"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738" w:type="dxa"/>
            <w:tcBorders>
              <w:top w:val="single" w:sz="8" w:space="0" w:color="auto"/>
              <w:left w:val="single" w:sz="8" w:space="0" w:color="auto"/>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1.2.2.9.0.0001</w:t>
            </w:r>
          </w:p>
        </w:tc>
        <w:tc>
          <w:tcPr>
            <w:tcW w:w="5244" w:type="dxa"/>
            <w:gridSpan w:val="2"/>
            <w:tcBorders>
              <w:top w:val="single" w:sz="8" w:space="0" w:color="auto"/>
              <w:left w:val="nil"/>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COMISION FEDERAL DE ELECTRICIDAD</w:t>
            </w:r>
          </w:p>
        </w:tc>
        <w:tc>
          <w:tcPr>
            <w:tcW w:w="2127" w:type="dxa"/>
            <w:gridSpan w:val="2"/>
            <w:tcBorders>
              <w:top w:val="single" w:sz="8" w:space="0" w:color="auto"/>
              <w:left w:val="nil"/>
              <w:bottom w:val="single" w:sz="4" w:space="0" w:color="auto"/>
              <w:right w:val="single" w:sz="8" w:space="0" w:color="auto"/>
            </w:tcBorders>
            <w:shd w:val="clear" w:color="auto" w:fill="auto"/>
            <w:noWrap/>
            <w:hideMark/>
          </w:tcPr>
          <w:p w:rsidR="00811F26" w:rsidRPr="00811F26" w:rsidRDefault="00A6305A" w:rsidP="00811F26">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811F26" w:rsidRPr="00811F26">
              <w:rPr>
                <w:rFonts w:ascii="Arial" w:eastAsia="Times New Roman" w:hAnsi="Arial" w:cs="Arial"/>
                <w:color w:val="000000"/>
                <w:sz w:val="16"/>
                <w:szCs w:val="16"/>
                <w:lang w:eastAsia="es-MX"/>
              </w:rPr>
              <w:t>77,333.00</w:t>
            </w:r>
          </w:p>
        </w:tc>
        <w:tc>
          <w:tcPr>
            <w:tcW w:w="295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r>
      <w:tr w:rsidR="00811F26" w:rsidRPr="00811F26" w:rsidTr="00083326">
        <w:trPr>
          <w:trHeight w:val="255"/>
        </w:trPr>
        <w:tc>
          <w:tcPr>
            <w:tcW w:w="2333"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738" w:type="dxa"/>
            <w:tcBorders>
              <w:top w:val="nil"/>
              <w:left w:val="single" w:sz="8" w:space="0" w:color="auto"/>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1.2.2.9.0.0002</w:t>
            </w:r>
          </w:p>
        </w:tc>
        <w:tc>
          <w:tcPr>
            <w:tcW w:w="5244" w:type="dxa"/>
            <w:gridSpan w:val="2"/>
            <w:tcBorders>
              <w:top w:val="nil"/>
              <w:left w:val="nil"/>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OCHOA SOUZA JOSE LUIS ALEJANDRO (CD GUZMAN REGION</w:t>
            </w:r>
          </w:p>
        </w:tc>
        <w:tc>
          <w:tcPr>
            <w:tcW w:w="2127" w:type="dxa"/>
            <w:gridSpan w:val="2"/>
            <w:tcBorders>
              <w:top w:val="nil"/>
              <w:left w:val="nil"/>
              <w:bottom w:val="single" w:sz="4" w:space="0" w:color="auto"/>
              <w:right w:val="single" w:sz="8" w:space="0" w:color="auto"/>
            </w:tcBorders>
            <w:shd w:val="clear" w:color="auto" w:fill="auto"/>
            <w:noWrap/>
            <w:hideMark/>
          </w:tcPr>
          <w:p w:rsidR="00811F26" w:rsidRPr="00811F26" w:rsidRDefault="00A6305A" w:rsidP="00811F26">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811F26" w:rsidRPr="00811F26">
              <w:rPr>
                <w:rFonts w:ascii="Arial" w:eastAsia="Times New Roman" w:hAnsi="Arial" w:cs="Arial"/>
                <w:color w:val="000000"/>
                <w:sz w:val="16"/>
                <w:szCs w:val="16"/>
                <w:lang w:eastAsia="es-MX"/>
              </w:rPr>
              <w:t>1,800.00</w:t>
            </w:r>
          </w:p>
        </w:tc>
        <w:tc>
          <w:tcPr>
            <w:tcW w:w="295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r>
      <w:tr w:rsidR="00811F26" w:rsidRPr="00811F26" w:rsidTr="00083326">
        <w:trPr>
          <w:trHeight w:val="255"/>
        </w:trPr>
        <w:tc>
          <w:tcPr>
            <w:tcW w:w="2333"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738" w:type="dxa"/>
            <w:tcBorders>
              <w:top w:val="nil"/>
              <w:left w:val="single" w:sz="8" w:space="0" w:color="auto"/>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1.2.2.9.0.0003</w:t>
            </w:r>
          </w:p>
        </w:tc>
        <w:tc>
          <w:tcPr>
            <w:tcW w:w="5244" w:type="dxa"/>
            <w:gridSpan w:val="2"/>
            <w:tcBorders>
              <w:top w:val="nil"/>
              <w:left w:val="nil"/>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TERMOGAS</w:t>
            </w:r>
          </w:p>
        </w:tc>
        <w:tc>
          <w:tcPr>
            <w:tcW w:w="2127" w:type="dxa"/>
            <w:gridSpan w:val="2"/>
            <w:tcBorders>
              <w:top w:val="nil"/>
              <w:left w:val="nil"/>
              <w:bottom w:val="single" w:sz="4" w:space="0" w:color="auto"/>
              <w:right w:val="single" w:sz="8" w:space="0" w:color="auto"/>
            </w:tcBorders>
            <w:shd w:val="clear" w:color="auto" w:fill="auto"/>
            <w:noWrap/>
            <w:hideMark/>
          </w:tcPr>
          <w:p w:rsidR="00811F26" w:rsidRPr="00811F26" w:rsidRDefault="00A6305A" w:rsidP="00811F26">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811F26" w:rsidRPr="00811F26">
              <w:rPr>
                <w:rFonts w:ascii="Arial" w:eastAsia="Times New Roman" w:hAnsi="Arial" w:cs="Arial"/>
                <w:color w:val="000000"/>
                <w:sz w:val="16"/>
                <w:szCs w:val="16"/>
                <w:lang w:eastAsia="es-MX"/>
              </w:rPr>
              <w:t>805.50</w:t>
            </w:r>
          </w:p>
        </w:tc>
        <w:tc>
          <w:tcPr>
            <w:tcW w:w="295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r>
      <w:tr w:rsidR="00811F26" w:rsidRPr="00811F26" w:rsidTr="00083326">
        <w:trPr>
          <w:trHeight w:val="255"/>
        </w:trPr>
        <w:tc>
          <w:tcPr>
            <w:tcW w:w="2333"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738" w:type="dxa"/>
            <w:tcBorders>
              <w:top w:val="nil"/>
              <w:left w:val="single" w:sz="8" w:space="0" w:color="auto"/>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1.2.2.9.0.0004</w:t>
            </w:r>
          </w:p>
        </w:tc>
        <w:tc>
          <w:tcPr>
            <w:tcW w:w="5244" w:type="dxa"/>
            <w:gridSpan w:val="2"/>
            <w:tcBorders>
              <w:top w:val="nil"/>
              <w:left w:val="nil"/>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CARDENAS CABALLERO SONIA PATRICIA</w:t>
            </w:r>
          </w:p>
        </w:tc>
        <w:tc>
          <w:tcPr>
            <w:tcW w:w="2127" w:type="dxa"/>
            <w:gridSpan w:val="2"/>
            <w:tcBorders>
              <w:top w:val="nil"/>
              <w:left w:val="nil"/>
              <w:bottom w:val="single" w:sz="4" w:space="0" w:color="auto"/>
              <w:right w:val="single" w:sz="8" w:space="0" w:color="auto"/>
            </w:tcBorders>
            <w:shd w:val="clear" w:color="auto" w:fill="auto"/>
            <w:noWrap/>
            <w:hideMark/>
          </w:tcPr>
          <w:p w:rsidR="00811F26" w:rsidRPr="00811F26" w:rsidRDefault="00A6305A" w:rsidP="00811F26">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811F26" w:rsidRPr="00811F26">
              <w:rPr>
                <w:rFonts w:ascii="Arial" w:eastAsia="Times New Roman" w:hAnsi="Arial" w:cs="Arial"/>
                <w:color w:val="000000"/>
                <w:sz w:val="16"/>
                <w:szCs w:val="16"/>
                <w:lang w:eastAsia="es-MX"/>
              </w:rPr>
              <w:t>1,700.00</w:t>
            </w:r>
          </w:p>
        </w:tc>
        <w:tc>
          <w:tcPr>
            <w:tcW w:w="295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r>
      <w:tr w:rsidR="00811F26" w:rsidRPr="00811F26" w:rsidTr="00083326">
        <w:trPr>
          <w:trHeight w:val="255"/>
        </w:trPr>
        <w:tc>
          <w:tcPr>
            <w:tcW w:w="2333"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738" w:type="dxa"/>
            <w:tcBorders>
              <w:top w:val="nil"/>
              <w:left w:val="single" w:sz="8" w:space="0" w:color="auto"/>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1.2.2.9.0.0005</w:t>
            </w:r>
          </w:p>
        </w:tc>
        <w:tc>
          <w:tcPr>
            <w:tcW w:w="5244" w:type="dxa"/>
            <w:gridSpan w:val="2"/>
            <w:tcBorders>
              <w:top w:val="nil"/>
              <w:left w:val="nil"/>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LIZARDI RODRIGUEZ ARACELI</w:t>
            </w:r>
          </w:p>
        </w:tc>
        <w:tc>
          <w:tcPr>
            <w:tcW w:w="2127" w:type="dxa"/>
            <w:gridSpan w:val="2"/>
            <w:tcBorders>
              <w:top w:val="nil"/>
              <w:left w:val="nil"/>
              <w:bottom w:val="single" w:sz="4" w:space="0" w:color="auto"/>
              <w:right w:val="single" w:sz="8" w:space="0" w:color="auto"/>
            </w:tcBorders>
            <w:shd w:val="clear" w:color="auto" w:fill="auto"/>
            <w:noWrap/>
            <w:hideMark/>
          </w:tcPr>
          <w:p w:rsidR="00811F26" w:rsidRPr="00811F26" w:rsidRDefault="00A6305A" w:rsidP="00811F26">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811F26" w:rsidRPr="00811F26">
              <w:rPr>
                <w:rFonts w:ascii="Arial" w:eastAsia="Times New Roman" w:hAnsi="Arial" w:cs="Arial"/>
                <w:color w:val="000000"/>
                <w:sz w:val="16"/>
                <w:szCs w:val="16"/>
                <w:lang w:eastAsia="es-MX"/>
              </w:rPr>
              <w:t>2,000.00</w:t>
            </w:r>
          </w:p>
        </w:tc>
        <w:tc>
          <w:tcPr>
            <w:tcW w:w="295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r>
      <w:tr w:rsidR="00811F26" w:rsidRPr="00811F26" w:rsidTr="00083326">
        <w:trPr>
          <w:trHeight w:val="255"/>
        </w:trPr>
        <w:tc>
          <w:tcPr>
            <w:tcW w:w="2333"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738" w:type="dxa"/>
            <w:tcBorders>
              <w:top w:val="nil"/>
              <w:left w:val="single" w:sz="8" w:space="0" w:color="auto"/>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1.2.2.9.0.0007</w:t>
            </w:r>
          </w:p>
        </w:tc>
        <w:tc>
          <w:tcPr>
            <w:tcW w:w="5244" w:type="dxa"/>
            <w:gridSpan w:val="2"/>
            <w:tcBorders>
              <w:top w:val="nil"/>
              <w:left w:val="nil"/>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CFE (SAN GABRIEL)</w:t>
            </w:r>
          </w:p>
        </w:tc>
        <w:tc>
          <w:tcPr>
            <w:tcW w:w="2127" w:type="dxa"/>
            <w:gridSpan w:val="2"/>
            <w:tcBorders>
              <w:top w:val="nil"/>
              <w:left w:val="nil"/>
              <w:bottom w:val="single" w:sz="4" w:space="0" w:color="auto"/>
              <w:right w:val="single" w:sz="8" w:space="0" w:color="auto"/>
            </w:tcBorders>
            <w:shd w:val="clear" w:color="auto" w:fill="auto"/>
            <w:noWrap/>
            <w:hideMark/>
          </w:tcPr>
          <w:p w:rsidR="00811F26" w:rsidRPr="00811F26" w:rsidRDefault="00A6305A" w:rsidP="00811F26">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811F26" w:rsidRPr="00811F26">
              <w:rPr>
                <w:rFonts w:ascii="Arial" w:eastAsia="Times New Roman" w:hAnsi="Arial" w:cs="Arial"/>
                <w:color w:val="000000"/>
                <w:sz w:val="16"/>
                <w:szCs w:val="16"/>
                <w:lang w:eastAsia="es-MX"/>
              </w:rPr>
              <w:t>1,456.00</w:t>
            </w:r>
          </w:p>
        </w:tc>
        <w:tc>
          <w:tcPr>
            <w:tcW w:w="295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r>
      <w:tr w:rsidR="00811F26" w:rsidRPr="00811F26" w:rsidTr="00083326">
        <w:trPr>
          <w:trHeight w:val="255"/>
        </w:trPr>
        <w:tc>
          <w:tcPr>
            <w:tcW w:w="2333"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738" w:type="dxa"/>
            <w:tcBorders>
              <w:top w:val="nil"/>
              <w:left w:val="single" w:sz="8" w:space="0" w:color="auto"/>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1.2.2.9.0.0008</w:t>
            </w:r>
          </w:p>
        </w:tc>
        <w:tc>
          <w:tcPr>
            <w:tcW w:w="5244" w:type="dxa"/>
            <w:gridSpan w:val="2"/>
            <w:tcBorders>
              <w:top w:val="nil"/>
              <w:left w:val="nil"/>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COMISION FEDERAL DE ELECTRICIDAD CEPAVI</w:t>
            </w:r>
          </w:p>
        </w:tc>
        <w:tc>
          <w:tcPr>
            <w:tcW w:w="2127" w:type="dxa"/>
            <w:gridSpan w:val="2"/>
            <w:tcBorders>
              <w:top w:val="nil"/>
              <w:left w:val="nil"/>
              <w:bottom w:val="single" w:sz="4" w:space="0" w:color="auto"/>
              <w:right w:val="single" w:sz="8" w:space="0" w:color="auto"/>
            </w:tcBorders>
            <w:shd w:val="clear" w:color="auto" w:fill="auto"/>
            <w:noWrap/>
            <w:hideMark/>
          </w:tcPr>
          <w:p w:rsidR="00811F26" w:rsidRPr="00811F26" w:rsidRDefault="00A6305A" w:rsidP="00811F26">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811F26" w:rsidRPr="00811F26">
              <w:rPr>
                <w:rFonts w:ascii="Arial" w:eastAsia="Times New Roman" w:hAnsi="Arial" w:cs="Arial"/>
                <w:color w:val="000000"/>
                <w:sz w:val="16"/>
                <w:szCs w:val="16"/>
                <w:lang w:eastAsia="es-MX"/>
              </w:rPr>
              <w:t>1,693.00</w:t>
            </w:r>
          </w:p>
        </w:tc>
        <w:tc>
          <w:tcPr>
            <w:tcW w:w="295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r>
      <w:tr w:rsidR="00811F26" w:rsidRPr="00811F26" w:rsidTr="00083326">
        <w:trPr>
          <w:trHeight w:val="255"/>
        </w:trPr>
        <w:tc>
          <w:tcPr>
            <w:tcW w:w="2333"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738" w:type="dxa"/>
            <w:tcBorders>
              <w:top w:val="nil"/>
              <w:left w:val="single" w:sz="8" w:space="0" w:color="auto"/>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1.2.2.9.0.0009</w:t>
            </w:r>
          </w:p>
        </w:tc>
        <w:tc>
          <w:tcPr>
            <w:tcW w:w="5244" w:type="dxa"/>
            <w:gridSpan w:val="2"/>
            <w:tcBorders>
              <w:top w:val="nil"/>
              <w:left w:val="nil"/>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CFE CONSEJO ESTATAL DE FAMILIA</w:t>
            </w:r>
          </w:p>
        </w:tc>
        <w:tc>
          <w:tcPr>
            <w:tcW w:w="2127" w:type="dxa"/>
            <w:gridSpan w:val="2"/>
            <w:tcBorders>
              <w:top w:val="nil"/>
              <w:left w:val="nil"/>
              <w:bottom w:val="single" w:sz="4" w:space="0" w:color="auto"/>
              <w:right w:val="single" w:sz="8" w:space="0" w:color="auto"/>
            </w:tcBorders>
            <w:shd w:val="clear" w:color="auto" w:fill="auto"/>
            <w:noWrap/>
            <w:hideMark/>
          </w:tcPr>
          <w:p w:rsidR="00811F26" w:rsidRPr="00811F26" w:rsidRDefault="00A6305A" w:rsidP="00811F26">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811F26" w:rsidRPr="00811F26">
              <w:rPr>
                <w:rFonts w:ascii="Arial" w:eastAsia="Times New Roman" w:hAnsi="Arial" w:cs="Arial"/>
                <w:color w:val="000000"/>
                <w:sz w:val="16"/>
                <w:szCs w:val="16"/>
                <w:lang w:eastAsia="es-MX"/>
              </w:rPr>
              <w:t>1,742.00</w:t>
            </w:r>
          </w:p>
        </w:tc>
        <w:tc>
          <w:tcPr>
            <w:tcW w:w="295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r>
      <w:tr w:rsidR="00811F26" w:rsidRPr="00811F26" w:rsidTr="00083326">
        <w:trPr>
          <w:trHeight w:val="255"/>
        </w:trPr>
        <w:tc>
          <w:tcPr>
            <w:tcW w:w="2333"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738" w:type="dxa"/>
            <w:tcBorders>
              <w:top w:val="nil"/>
              <w:left w:val="single" w:sz="8" w:space="0" w:color="auto"/>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1.2.2.9.0.0010</w:t>
            </w:r>
          </w:p>
        </w:tc>
        <w:tc>
          <w:tcPr>
            <w:tcW w:w="5244" w:type="dxa"/>
            <w:gridSpan w:val="2"/>
            <w:tcBorders>
              <w:top w:val="nil"/>
              <w:left w:val="nil"/>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MULTIGAS SA DE CV</w:t>
            </w:r>
          </w:p>
        </w:tc>
        <w:tc>
          <w:tcPr>
            <w:tcW w:w="2127" w:type="dxa"/>
            <w:gridSpan w:val="2"/>
            <w:tcBorders>
              <w:top w:val="nil"/>
              <w:left w:val="nil"/>
              <w:bottom w:val="single" w:sz="4" w:space="0" w:color="auto"/>
              <w:right w:val="single" w:sz="8" w:space="0" w:color="auto"/>
            </w:tcBorders>
            <w:shd w:val="clear" w:color="auto" w:fill="auto"/>
            <w:noWrap/>
            <w:hideMark/>
          </w:tcPr>
          <w:p w:rsidR="00811F26" w:rsidRPr="00811F26" w:rsidRDefault="00A6305A" w:rsidP="00811F26">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811F26" w:rsidRPr="00811F26">
              <w:rPr>
                <w:rFonts w:ascii="Arial" w:eastAsia="Times New Roman" w:hAnsi="Arial" w:cs="Arial"/>
                <w:color w:val="000000"/>
                <w:sz w:val="16"/>
                <w:szCs w:val="16"/>
                <w:lang w:eastAsia="es-MX"/>
              </w:rPr>
              <w:t>1,800.00</w:t>
            </w:r>
          </w:p>
        </w:tc>
        <w:tc>
          <w:tcPr>
            <w:tcW w:w="295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r>
      <w:tr w:rsidR="00811F26" w:rsidRPr="00811F26" w:rsidTr="00083326">
        <w:trPr>
          <w:trHeight w:val="255"/>
        </w:trPr>
        <w:tc>
          <w:tcPr>
            <w:tcW w:w="2333"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738" w:type="dxa"/>
            <w:tcBorders>
              <w:top w:val="nil"/>
              <w:left w:val="single" w:sz="8" w:space="0" w:color="auto"/>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1.2.2.9.0.0011</w:t>
            </w:r>
          </w:p>
        </w:tc>
        <w:tc>
          <w:tcPr>
            <w:tcW w:w="5244" w:type="dxa"/>
            <w:gridSpan w:val="2"/>
            <w:tcBorders>
              <w:top w:val="nil"/>
              <w:left w:val="nil"/>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CARRANZA JARAMILLO MA DEL CARMEN</w:t>
            </w:r>
          </w:p>
        </w:tc>
        <w:tc>
          <w:tcPr>
            <w:tcW w:w="2127" w:type="dxa"/>
            <w:gridSpan w:val="2"/>
            <w:tcBorders>
              <w:top w:val="nil"/>
              <w:left w:val="nil"/>
              <w:bottom w:val="single" w:sz="4" w:space="0" w:color="auto"/>
              <w:right w:val="single" w:sz="8" w:space="0" w:color="auto"/>
            </w:tcBorders>
            <w:shd w:val="clear" w:color="auto" w:fill="auto"/>
            <w:noWrap/>
            <w:hideMark/>
          </w:tcPr>
          <w:p w:rsidR="00811F26" w:rsidRPr="00811F26" w:rsidRDefault="00A6305A" w:rsidP="00811F26">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811F26" w:rsidRPr="00811F26">
              <w:rPr>
                <w:rFonts w:ascii="Arial" w:eastAsia="Times New Roman" w:hAnsi="Arial" w:cs="Arial"/>
                <w:color w:val="000000"/>
                <w:sz w:val="16"/>
                <w:szCs w:val="16"/>
                <w:lang w:eastAsia="es-MX"/>
              </w:rPr>
              <w:t>2,500.00</w:t>
            </w:r>
          </w:p>
        </w:tc>
        <w:tc>
          <w:tcPr>
            <w:tcW w:w="295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r>
      <w:tr w:rsidR="00811F26" w:rsidRPr="00811F26" w:rsidTr="00083326">
        <w:trPr>
          <w:trHeight w:val="255"/>
        </w:trPr>
        <w:tc>
          <w:tcPr>
            <w:tcW w:w="2333"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738" w:type="dxa"/>
            <w:tcBorders>
              <w:top w:val="nil"/>
              <w:left w:val="single" w:sz="8" w:space="0" w:color="auto"/>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1.2.2.9.0.0012</w:t>
            </w:r>
          </w:p>
        </w:tc>
        <w:tc>
          <w:tcPr>
            <w:tcW w:w="5244" w:type="dxa"/>
            <w:gridSpan w:val="2"/>
            <w:tcBorders>
              <w:top w:val="nil"/>
              <w:left w:val="nil"/>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COMISION FEDERAL DE ELECTRICIDAD (SUPERA HUEJUQUILLA)</w:t>
            </w:r>
          </w:p>
        </w:tc>
        <w:tc>
          <w:tcPr>
            <w:tcW w:w="2127" w:type="dxa"/>
            <w:gridSpan w:val="2"/>
            <w:tcBorders>
              <w:top w:val="nil"/>
              <w:left w:val="nil"/>
              <w:bottom w:val="single" w:sz="4" w:space="0" w:color="auto"/>
              <w:right w:val="single" w:sz="8" w:space="0" w:color="auto"/>
            </w:tcBorders>
            <w:shd w:val="clear" w:color="auto" w:fill="auto"/>
            <w:noWrap/>
            <w:hideMark/>
          </w:tcPr>
          <w:p w:rsidR="00811F26" w:rsidRPr="00811F26" w:rsidRDefault="00A6305A" w:rsidP="00811F26">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811F26" w:rsidRPr="00811F26">
              <w:rPr>
                <w:rFonts w:ascii="Arial" w:eastAsia="Times New Roman" w:hAnsi="Arial" w:cs="Arial"/>
                <w:color w:val="000000"/>
                <w:sz w:val="16"/>
                <w:szCs w:val="16"/>
                <w:lang w:eastAsia="es-MX"/>
              </w:rPr>
              <w:t>12,024.00</w:t>
            </w:r>
          </w:p>
        </w:tc>
        <w:tc>
          <w:tcPr>
            <w:tcW w:w="295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r>
      <w:tr w:rsidR="00811F26" w:rsidRPr="00811F26" w:rsidTr="00083326">
        <w:trPr>
          <w:trHeight w:val="270"/>
        </w:trPr>
        <w:tc>
          <w:tcPr>
            <w:tcW w:w="2333"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738" w:type="dxa"/>
            <w:tcBorders>
              <w:top w:val="nil"/>
              <w:left w:val="single" w:sz="8" w:space="0" w:color="auto"/>
              <w:bottom w:val="single" w:sz="8"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 </w:t>
            </w:r>
          </w:p>
        </w:tc>
        <w:tc>
          <w:tcPr>
            <w:tcW w:w="5244" w:type="dxa"/>
            <w:gridSpan w:val="2"/>
            <w:tcBorders>
              <w:top w:val="nil"/>
              <w:left w:val="nil"/>
              <w:bottom w:val="single" w:sz="8"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 xml:space="preserve">TOTAL </w:t>
            </w:r>
          </w:p>
        </w:tc>
        <w:tc>
          <w:tcPr>
            <w:tcW w:w="2127" w:type="dxa"/>
            <w:gridSpan w:val="2"/>
            <w:tcBorders>
              <w:top w:val="nil"/>
              <w:left w:val="nil"/>
              <w:bottom w:val="single" w:sz="8" w:space="0" w:color="auto"/>
              <w:right w:val="single" w:sz="8" w:space="0" w:color="auto"/>
            </w:tcBorders>
            <w:shd w:val="clear" w:color="auto" w:fill="auto"/>
            <w:noWrap/>
            <w:hideMark/>
          </w:tcPr>
          <w:p w:rsidR="00811F26" w:rsidRPr="00811F26" w:rsidRDefault="00A6305A" w:rsidP="00811F26">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811F26" w:rsidRPr="00811F26">
              <w:rPr>
                <w:rFonts w:ascii="Arial" w:eastAsia="Times New Roman" w:hAnsi="Arial" w:cs="Arial"/>
                <w:color w:val="000000"/>
                <w:sz w:val="16"/>
                <w:szCs w:val="16"/>
                <w:lang w:eastAsia="es-MX"/>
              </w:rPr>
              <w:t>104,853.50</w:t>
            </w:r>
          </w:p>
        </w:tc>
        <w:tc>
          <w:tcPr>
            <w:tcW w:w="295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r>
      <w:tr w:rsidR="00811F26" w:rsidRPr="00811F26" w:rsidTr="00083326">
        <w:trPr>
          <w:trHeight w:val="255"/>
        </w:trPr>
        <w:tc>
          <w:tcPr>
            <w:tcW w:w="2333"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738"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524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2127"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295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r>
      <w:tr w:rsidR="00811F26" w:rsidRPr="00811F26" w:rsidTr="00083326">
        <w:trPr>
          <w:trHeight w:val="255"/>
        </w:trPr>
        <w:tc>
          <w:tcPr>
            <w:tcW w:w="2333"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738"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524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2127"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295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r>
    </w:tbl>
    <w:p w:rsidR="003C1E24" w:rsidRDefault="003C1E24" w:rsidP="00083326">
      <w:pPr>
        <w:pStyle w:val="Sinespaciado"/>
        <w:jc w:val="both"/>
        <w:rPr>
          <w:rFonts w:ascii="Arial" w:hAnsi="Arial" w:cs="Arial"/>
          <w:b/>
          <w:sz w:val="20"/>
          <w:szCs w:val="20"/>
        </w:rPr>
      </w:pPr>
    </w:p>
    <w:p w:rsidR="001230A7" w:rsidRPr="003E50FA" w:rsidRDefault="001230A7" w:rsidP="00E878F0">
      <w:pPr>
        <w:pStyle w:val="Sinespaciado"/>
        <w:ind w:left="284"/>
        <w:jc w:val="both"/>
        <w:rPr>
          <w:rFonts w:ascii="Arial" w:hAnsi="Arial" w:cs="Arial"/>
          <w:b/>
          <w:sz w:val="24"/>
          <w:szCs w:val="24"/>
          <w:u w:val="single"/>
        </w:rPr>
      </w:pPr>
      <w:r w:rsidRPr="003E50FA">
        <w:rPr>
          <w:rFonts w:ascii="Arial" w:hAnsi="Arial" w:cs="Arial"/>
          <w:b/>
          <w:sz w:val="24"/>
          <w:szCs w:val="24"/>
          <w:u w:val="single"/>
        </w:rPr>
        <w:t>BIENES MUEBLES, INMUEBLES E INTANGIBLES</w:t>
      </w:r>
    </w:p>
    <w:p w:rsidR="00CD4291" w:rsidRDefault="00CD4291" w:rsidP="007E4004">
      <w:pPr>
        <w:pStyle w:val="Sinespaciado"/>
        <w:ind w:left="709"/>
        <w:jc w:val="both"/>
        <w:rPr>
          <w:rFonts w:ascii="Arial" w:hAnsi="Arial" w:cs="Arial"/>
          <w:sz w:val="20"/>
          <w:szCs w:val="20"/>
        </w:rPr>
      </w:pPr>
      <w:r w:rsidRPr="003E50FA">
        <w:rPr>
          <w:rFonts w:ascii="Arial" w:hAnsi="Arial" w:cs="Arial"/>
          <w:sz w:val="20"/>
          <w:szCs w:val="20"/>
        </w:rPr>
        <w:t xml:space="preserve">En el renglón de Bienes Inmuebles, el Sistema para el Desarrollo Integral de la Familia Jalisco, presenta al cierre </w:t>
      </w:r>
      <w:r w:rsidR="00797A8D">
        <w:rPr>
          <w:rFonts w:ascii="Arial" w:hAnsi="Arial" w:cs="Arial"/>
          <w:sz w:val="20"/>
          <w:szCs w:val="20"/>
        </w:rPr>
        <w:t>del 30 de Junio</w:t>
      </w:r>
      <w:r w:rsidR="007E4004">
        <w:rPr>
          <w:rFonts w:ascii="Arial" w:hAnsi="Arial" w:cs="Arial"/>
          <w:sz w:val="20"/>
          <w:szCs w:val="20"/>
        </w:rPr>
        <w:t xml:space="preserve"> de</w:t>
      </w:r>
      <w:r w:rsidRPr="003E50FA">
        <w:rPr>
          <w:rFonts w:ascii="Arial" w:hAnsi="Arial" w:cs="Arial"/>
          <w:sz w:val="20"/>
          <w:szCs w:val="20"/>
        </w:rPr>
        <w:t xml:space="preserve"> </w:t>
      </w:r>
      <w:r w:rsidR="00083326">
        <w:rPr>
          <w:rFonts w:ascii="Arial" w:hAnsi="Arial" w:cs="Arial"/>
          <w:sz w:val="20"/>
          <w:szCs w:val="20"/>
        </w:rPr>
        <w:t>2015</w:t>
      </w:r>
      <w:r w:rsidR="00A6305A">
        <w:rPr>
          <w:rFonts w:ascii="Arial" w:hAnsi="Arial" w:cs="Arial"/>
          <w:sz w:val="20"/>
          <w:szCs w:val="20"/>
        </w:rPr>
        <w:t xml:space="preserve"> un saldo de $</w:t>
      </w:r>
      <w:r w:rsidR="00797A8D">
        <w:rPr>
          <w:rFonts w:ascii="Arial" w:hAnsi="Arial" w:cs="Arial"/>
          <w:sz w:val="20"/>
          <w:szCs w:val="20"/>
        </w:rPr>
        <w:t>349´504,093.40</w:t>
      </w:r>
      <w:r w:rsidR="00B23428">
        <w:rPr>
          <w:rFonts w:ascii="Arial" w:hAnsi="Arial" w:cs="Arial"/>
          <w:sz w:val="20"/>
          <w:szCs w:val="20"/>
        </w:rPr>
        <w:t>; se anexa relación en documento en PDF.</w:t>
      </w:r>
    </w:p>
    <w:p w:rsidR="001B2489" w:rsidRDefault="001B2489" w:rsidP="007E4004">
      <w:pPr>
        <w:pStyle w:val="Sinespaciado"/>
        <w:ind w:left="709"/>
        <w:jc w:val="both"/>
        <w:rPr>
          <w:rFonts w:ascii="Arial" w:hAnsi="Arial" w:cs="Arial"/>
          <w:sz w:val="20"/>
          <w:szCs w:val="20"/>
        </w:rPr>
      </w:pPr>
    </w:p>
    <w:p w:rsidR="00461EC6" w:rsidRDefault="001B2489" w:rsidP="007E4004">
      <w:pPr>
        <w:pStyle w:val="Sinespaciado"/>
        <w:ind w:left="709"/>
        <w:jc w:val="both"/>
        <w:rPr>
          <w:rFonts w:ascii="Arial" w:hAnsi="Arial" w:cs="Arial"/>
          <w:sz w:val="20"/>
          <w:szCs w:val="20"/>
        </w:rPr>
      </w:pPr>
      <w:r>
        <w:rPr>
          <w:rFonts w:ascii="Arial" w:hAnsi="Arial" w:cs="Arial"/>
          <w:sz w:val="20"/>
          <w:szCs w:val="20"/>
        </w:rPr>
        <w:t xml:space="preserve">                                                 </w:t>
      </w:r>
      <w:r w:rsidR="005C7F3F">
        <w:rPr>
          <w:rFonts w:ascii="Arial" w:hAnsi="Arial" w:cs="Arial"/>
          <w:sz w:val="20"/>
          <w:szCs w:val="20"/>
        </w:rPr>
        <w:fldChar w:fldCharType="begin"/>
      </w:r>
      <w:r w:rsidR="005C7F3F">
        <w:rPr>
          <w:rFonts w:ascii="Arial" w:hAnsi="Arial" w:cs="Arial"/>
          <w:sz w:val="20"/>
          <w:szCs w:val="20"/>
        </w:rPr>
        <w:instrText xml:space="preserve"> LINK AcroExch.Document.7 "C:\\Users\\EDGARRUBIO\\Desktop\\BIENES INMUEBLES INFRAESTRUCTURA Y CONSTRUCCIONES EN PROCES A JUNIO 2015.pdf" "" \a \p \f 0 </w:instrText>
      </w:r>
      <w:r w:rsidR="005C7F3F">
        <w:rPr>
          <w:rFonts w:ascii="Arial" w:hAnsi="Arial" w:cs="Arial"/>
          <w:sz w:val="20"/>
          <w:szCs w:val="20"/>
        </w:rPr>
        <w:fldChar w:fldCharType="separate"/>
      </w:r>
      <w:r w:rsidR="001C516D">
        <w:rPr>
          <w:rFonts w:ascii="Arial" w:hAnsi="Arial" w:cs="Arial"/>
          <w:sz w:val="20"/>
          <w:szCs w:val="20"/>
        </w:rPr>
        <w:object w:dxaOrig="2069" w:dyaOrig="1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75pt;height:50.4pt">
            <v:imagedata r:id="rId9" o:title=""/>
          </v:shape>
        </w:object>
      </w:r>
      <w:r w:rsidR="005C7F3F">
        <w:rPr>
          <w:rFonts w:ascii="Arial" w:hAnsi="Arial" w:cs="Arial"/>
          <w:sz w:val="20"/>
          <w:szCs w:val="20"/>
        </w:rPr>
        <w:fldChar w:fldCharType="end"/>
      </w:r>
    </w:p>
    <w:p w:rsidR="003C1E24" w:rsidRPr="00361B24" w:rsidRDefault="003C1E24" w:rsidP="00AA2792">
      <w:pPr>
        <w:pStyle w:val="Sinespaciado"/>
        <w:rPr>
          <w:rFonts w:ascii="Arial" w:hAnsi="Arial" w:cs="Arial"/>
          <w:sz w:val="16"/>
          <w:szCs w:val="16"/>
          <w:lang w:eastAsia="es-MX"/>
        </w:rPr>
      </w:pPr>
    </w:p>
    <w:p w:rsidR="00CD4291" w:rsidRPr="003E50FA" w:rsidRDefault="00CD4291" w:rsidP="00BB6D1B">
      <w:pPr>
        <w:pStyle w:val="Sinespaciado"/>
        <w:ind w:left="708"/>
        <w:rPr>
          <w:rFonts w:ascii="Arial" w:hAnsi="Arial" w:cs="Arial"/>
          <w:b/>
          <w:sz w:val="20"/>
          <w:szCs w:val="20"/>
          <w:u w:val="single"/>
          <w:lang w:eastAsia="es-MX"/>
        </w:rPr>
      </w:pPr>
      <w:r w:rsidRPr="003E50FA">
        <w:rPr>
          <w:rFonts w:ascii="Arial" w:hAnsi="Arial" w:cs="Arial"/>
          <w:b/>
          <w:sz w:val="20"/>
          <w:szCs w:val="20"/>
          <w:u w:val="single"/>
          <w:lang w:eastAsia="es-MX"/>
        </w:rPr>
        <w:t>Bienes Muebles.</w:t>
      </w:r>
    </w:p>
    <w:p w:rsidR="00986DD2" w:rsidRDefault="00986DD2" w:rsidP="007E4004">
      <w:pPr>
        <w:pStyle w:val="Sinespaciado"/>
        <w:ind w:left="708"/>
        <w:jc w:val="both"/>
        <w:rPr>
          <w:rFonts w:ascii="Arial" w:eastAsia="Times New Roman" w:hAnsi="Arial" w:cs="Arial"/>
          <w:color w:val="000000"/>
          <w:sz w:val="20"/>
          <w:szCs w:val="20"/>
          <w:lang w:eastAsia="es-MX"/>
        </w:rPr>
      </w:pPr>
      <w:r w:rsidRPr="003E50FA">
        <w:rPr>
          <w:rFonts w:ascii="Arial" w:hAnsi="Arial" w:cs="Arial"/>
          <w:sz w:val="20"/>
          <w:szCs w:val="20"/>
        </w:rPr>
        <w:t xml:space="preserve">En el renglón de Bienes Muebles, el Sistema para el Desarrollo Integral de la Familia Jalisco, presenta al </w:t>
      </w:r>
      <w:r w:rsidR="00924EFC">
        <w:rPr>
          <w:rFonts w:ascii="Arial" w:hAnsi="Arial" w:cs="Arial"/>
          <w:sz w:val="20"/>
          <w:szCs w:val="20"/>
        </w:rPr>
        <w:t>30 de Junio</w:t>
      </w:r>
      <w:r w:rsidR="001B642E">
        <w:rPr>
          <w:rFonts w:ascii="Arial" w:hAnsi="Arial" w:cs="Arial"/>
          <w:sz w:val="20"/>
          <w:szCs w:val="20"/>
        </w:rPr>
        <w:t xml:space="preserve"> de</w:t>
      </w:r>
      <w:r w:rsidRPr="003E50FA">
        <w:rPr>
          <w:rFonts w:ascii="Arial" w:hAnsi="Arial" w:cs="Arial"/>
          <w:sz w:val="20"/>
          <w:szCs w:val="20"/>
        </w:rPr>
        <w:t xml:space="preserve"> </w:t>
      </w:r>
      <w:r w:rsidR="006E5591">
        <w:rPr>
          <w:rFonts w:ascii="Arial" w:hAnsi="Arial" w:cs="Arial"/>
          <w:sz w:val="20"/>
          <w:szCs w:val="20"/>
        </w:rPr>
        <w:t>2015</w:t>
      </w:r>
      <w:r w:rsidRPr="003E50FA">
        <w:rPr>
          <w:rFonts w:ascii="Arial" w:hAnsi="Arial" w:cs="Arial"/>
          <w:sz w:val="20"/>
          <w:szCs w:val="20"/>
        </w:rPr>
        <w:t xml:space="preserve"> un saldo de </w:t>
      </w:r>
      <w:r w:rsidRPr="003E50FA">
        <w:rPr>
          <w:rFonts w:ascii="Arial" w:eastAsia="Times New Roman" w:hAnsi="Arial" w:cs="Arial"/>
          <w:color w:val="000000"/>
          <w:sz w:val="20"/>
          <w:szCs w:val="20"/>
          <w:lang w:eastAsia="es-MX"/>
        </w:rPr>
        <w:t xml:space="preserve"> $</w:t>
      </w:r>
      <w:r w:rsidR="00924EFC">
        <w:rPr>
          <w:rFonts w:ascii="Arial" w:eastAsia="Times New Roman" w:hAnsi="Arial" w:cs="Arial"/>
          <w:color w:val="000000"/>
          <w:sz w:val="20"/>
          <w:szCs w:val="20"/>
          <w:lang w:eastAsia="es-MX"/>
        </w:rPr>
        <w:t>93´212,246.40</w:t>
      </w:r>
      <w:r w:rsidRPr="003E50FA">
        <w:rPr>
          <w:rFonts w:ascii="Arial" w:eastAsia="Times New Roman" w:hAnsi="Arial" w:cs="Arial"/>
          <w:color w:val="000000"/>
          <w:sz w:val="20"/>
          <w:szCs w:val="20"/>
          <w:lang w:eastAsia="es-MX"/>
        </w:rPr>
        <w:t xml:space="preserve"> integrado de la siguiente manera:</w:t>
      </w:r>
    </w:p>
    <w:p w:rsidR="003C1E24" w:rsidRDefault="003C1E24" w:rsidP="007E4004">
      <w:pPr>
        <w:pStyle w:val="Sinespaciado"/>
        <w:ind w:left="708"/>
        <w:jc w:val="both"/>
        <w:rPr>
          <w:rFonts w:ascii="Arial" w:eastAsia="Times New Roman" w:hAnsi="Arial" w:cs="Arial"/>
          <w:color w:val="000000"/>
          <w:sz w:val="20"/>
          <w:szCs w:val="20"/>
          <w:lang w:eastAsia="es-MX"/>
        </w:rPr>
      </w:pPr>
    </w:p>
    <w:p w:rsidR="003C1E24" w:rsidRPr="003E50FA" w:rsidRDefault="003C1E24" w:rsidP="007E4004">
      <w:pPr>
        <w:pStyle w:val="Sinespaciado"/>
        <w:ind w:left="708"/>
        <w:jc w:val="both"/>
        <w:rPr>
          <w:rFonts w:ascii="Arial" w:eastAsia="Times New Roman" w:hAnsi="Arial" w:cs="Arial"/>
          <w:color w:val="000000"/>
          <w:sz w:val="20"/>
          <w:szCs w:val="20"/>
          <w:lang w:eastAsia="es-MX"/>
        </w:rPr>
      </w:pPr>
    </w:p>
    <w:tbl>
      <w:tblPr>
        <w:tblW w:w="8033" w:type="dxa"/>
        <w:tblInd w:w="779" w:type="dxa"/>
        <w:tblCellMar>
          <w:left w:w="70" w:type="dxa"/>
          <w:right w:w="70" w:type="dxa"/>
        </w:tblCellMar>
        <w:tblLook w:val="04A0" w:firstRow="1" w:lastRow="0" w:firstColumn="1" w:lastColumn="0" w:noHBand="0" w:noVBand="1"/>
      </w:tblPr>
      <w:tblGrid>
        <w:gridCol w:w="656"/>
        <w:gridCol w:w="5439"/>
        <w:gridCol w:w="1938"/>
      </w:tblGrid>
      <w:tr w:rsidR="006E5591" w:rsidRPr="006E5591" w:rsidTr="00E17ABB">
        <w:trPr>
          <w:trHeight w:val="270"/>
        </w:trPr>
        <w:tc>
          <w:tcPr>
            <w:tcW w:w="8033" w:type="dxa"/>
            <w:gridSpan w:val="3"/>
            <w:tcBorders>
              <w:top w:val="single" w:sz="8" w:space="0" w:color="auto"/>
              <w:left w:val="single" w:sz="8" w:space="0" w:color="auto"/>
              <w:bottom w:val="single" w:sz="8" w:space="0" w:color="auto"/>
              <w:right w:val="single" w:sz="8" w:space="0" w:color="000000"/>
            </w:tcBorders>
            <w:shd w:val="clear" w:color="auto" w:fill="auto"/>
            <w:noWrap/>
            <w:hideMark/>
          </w:tcPr>
          <w:p w:rsidR="006E5591" w:rsidRPr="006E5591" w:rsidRDefault="006E5591" w:rsidP="006E5591">
            <w:pPr>
              <w:spacing w:after="0" w:line="240" w:lineRule="auto"/>
              <w:jc w:val="center"/>
              <w:rPr>
                <w:rFonts w:ascii="Arial" w:eastAsia="Times New Roman" w:hAnsi="Arial" w:cs="Arial"/>
                <w:color w:val="000000"/>
                <w:sz w:val="16"/>
                <w:szCs w:val="16"/>
                <w:lang w:eastAsia="es-MX"/>
              </w:rPr>
            </w:pPr>
            <w:r w:rsidRPr="006E5591">
              <w:rPr>
                <w:rFonts w:ascii="Arial" w:eastAsia="Times New Roman" w:hAnsi="Arial" w:cs="Arial"/>
                <w:color w:val="000000"/>
                <w:sz w:val="16"/>
                <w:szCs w:val="16"/>
                <w:lang w:eastAsia="es-MX"/>
              </w:rPr>
              <w:t>SALDOS DE LAS CUENTAS DE BIENES MUEBLES</w:t>
            </w:r>
          </w:p>
        </w:tc>
      </w:tr>
      <w:tr w:rsidR="006E5591" w:rsidRPr="006E5591" w:rsidTr="00E17ABB">
        <w:trPr>
          <w:trHeight w:val="270"/>
        </w:trPr>
        <w:tc>
          <w:tcPr>
            <w:tcW w:w="656" w:type="dxa"/>
            <w:tcBorders>
              <w:top w:val="nil"/>
              <w:left w:val="single" w:sz="8" w:space="0" w:color="auto"/>
              <w:bottom w:val="nil"/>
              <w:right w:val="single" w:sz="8" w:space="0" w:color="auto"/>
            </w:tcBorders>
            <w:shd w:val="clear" w:color="auto" w:fill="auto"/>
            <w:noWrap/>
            <w:hideMark/>
          </w:tcPr>
          <w:p w:rsidR="006E5591" w:rsidRPr="006E5591" w:rsidRDefault="006E5591" w:rsidP="006E5591">
            <w:pPr>
              <w:spacing w:after="0" w:line="240" w:lineRule="auto"/>
              <w:rPr>
                <w:rFonts w:ascii="Arial" w:eastAsia="Times New Roman" w:hAnsi="Arial" w:cs="Arial"/>
                <w:color w:val="000000"/>
                <w:sz w:val="16"/>
                <w:szCs w:val="16"/>
                <w:lang w:eastAsia="es-MX"/>
              </w:rPr>
            </w:pPr>
            <w:r w:rsidRPr="006E5591">
              <w:rPr>
                <w:rFonts w:ascii="Arial" w:eastAsia="Times New Roman" w:hAnsi="Arial" w:cs="Arial"/>
                <w:color w:val="000000"/>
                <w:sz w:val="16"/>
                <w:szCs w:val="16"/>
                <w:lang w:eastAsia="es-MX"/>
              </w:rPr>
              <w:t>Cuenta</w:t>
            </w:r>
          </w:p>
        </w:tc>
        <w:tc>
          <w:tcPr>
            <w:tcW w:w="5439" w:type="dxa"/>
            <w:tcBorders>
              <w:top w:val="nil"/>
              <w:left w:val="nil"/>
              <w:bottom w:val="nil"/>
              <w:right w:val="single" w:sz="8" w:space="0" w:color="auto"/>
            </w:tcBorders>
            <w:shd w:val="clear" w:color="auto" w:fill="auto"/>
            <w:noWrap/>
            <w:hideMark/>
          </w:tcPr>
          <w:p w:rsidR="006E5591" w:rsidRPr="006E5591" w:rsidRDefault="006E5591" w:rsidP="006E5591">
            <w:pPr>
              <w:spacing w:after="0" w:line="240" w:lineRule="auto"/>
              <w:rPr>
                <w:rFonts w:ascii="Arial" w:eastAsia="Times New Roman" w:hAnsi="Arial" w:cs="Arial"/>
                <w:color w:val="000000"/>
                <w:sz w:val="16"/>
                <w:szCs w:val="16"/>
                <w:lang w:eastAsia="es-MX"/>
              </w:rPr>
            </w:pPr>
            <w:r w:rsidRPr="006E5591">
              <w:rPr>
                <w:rFonts w:ascii="Arial" w:eastAsia="Times New Roman" w:hAnsi="Arial" w:cs="Arial"/>
                <w:color w:val="000000"/>
                <w:sz w:val="16"/>
                <w:szCs w:val="16"/>
                <w:lang w:eastAsia="es-MX"/>
              </w:rPr>
              <w:t>Nombre</w:t>
            </w:r>
          </w:p>
        </w:tc>
        <w:tc>
          <w:tcPr>
            <w:tcW w:w="1938" w:type="dxa"/>
            <w:tcBorders>
              <w:top w:val="nil"/>
              <w:left w:val="nil"/>
              <w:bottom w:val="nil"/>
              <w:right w:val="single" w:sz="8" w:space="0" w:color="auto"/>
            </w:tcBorders>
            <w:shd w:val="clear" w:color="auto" w:fill="auto"/>
            <w:noWrap/>
            <w:hideMark/>
          </w:tcPr>
          <w:p w:rsidR="006E5591" w:rsidRPr="006E5591" w:rsidRDefault="006E5591" w:rsidP="006E5591">
            <w:pPr>
              <w:spacing w:after="0" w:line="240" w:lineRule="auto"/>
              <w:rPr>
                <w:rFonts w:ascii="Arial" w:eastAsia="Times New Roman" w:hAnsi="Arial" w:cs="Arial"/>
                <w:color w:val="000000"/>
                <w:sz w:val="16"/>
                <w:szCs w:val="16"/>
                <w:lang w:eastAsia="es-MX"/>
              </w:rPr>
            </w:pPr>
            <w:r w:rsidRPr="006E5591">
              <w:rPr>
                <w:rFonts w:ascii="Arial" w:eastAsia="Times New Roman" w:hAnsi="Arial" w:cs="Arial"/>
                <w:color w:val="000000"/>
                <w:sz w:val="16"/>
                <w:szCs w:val="16"/>
                <w:lang w:eastAsia="es-MX"/>
              </w:rPr>
              <w:t xml:space="preserve">Saldo </w:t>
            </w:r>
          </w:p>
        </w:tc>
      </w:tr>
      <w:tr w:rsidR="006E5591" w:rsidRPr="006E5591" w:rsidTr="00E17ABB">
        <w:trPr>
          <w:trHeight w:val="255"/>
        </w:trPr>
        <w:tc>
          <w:tcPr>
            <w:tcW w:w="656" w:type="dxa"/>
            <w:tcBorders>
              <w:top w:val="single" w:sz="8" w:space="0" w:color="auto"/>
              <w:left w:val="single" w:sz="8" w:space="0" w:color="auto"/>
              <w:bottom w:val="single" w:sz="4" w:space="0" w:color="auto"/>
              <w:right w:val="nil"/>
            </w:tcBorders>
            <w:shd w:val="clear" w:color="auto" w:fill="auto"/>
            <w:noWrap/>
            <w:hideMark/>
          </w:tcPr>
          <w:p w:rsidR="006E5591" w:rsidRPr="006E5591" w:rsidRDefault="006E5591" w:rsidP="006E5591">
            <w:pPr>
              <w:spacing w:after="0" w:line="240" w:lineRule="auto"/>
              <w:rPr>
                <w:rFonts w:ascii="Arial" w:eastAsia="Times New Roman" w:hAnsi="Arial" w:cs="Arial"/>
                <w:color w:val="000000"/>
                <w:sz w:val="16"/>
                <w:szCs w:val="16"/>
                <w:lang w:eastAsia="es-MX"/>
              </w:rPr>
            </w:pPr>
            <w:r w:rsidRPr="006E5591">
              <w:rPr>
                <w:rFonts w:ascii="Arial" w:eastAsia="Times New Roman" w:hAnsi="Arial" w:cs="Arial"/>
                <w:color w:val="000000"/>
                <w:sz w:val="16"/>
                <w:szCs w:val="16"/>
                <w:lang w:eastAsia="es-MX"/>
              </w:rPr>
              <w:t>1.2.4.1</w:t>
            </w:r>
          </w:p>
        </w:tc>
        <w:tc>
          <w:tcPr>
            <w:tcW w:w="5439" w:type="dxa"/>
            <w:tcBorders>
              <w:top w:val="single" w:sz="8" w:space="0" w:color="auto"/>
              <w:left w:val="single" w:sz="8" w:space="0" w:color="auto"/>
              <w:bottom w:val="single" w:sz="4" w:space="0" w:color="auto"/>
              <w:right w:val="single" w:sz="4" w:space="0" w:color="auto"/>
            </w:tcBorders>
            <w:shd w:val="clear" w:color="auto" w:fill="auto"/>
            <w:noWrap/>
            <w:hideMark/>
          </w:tcPr>
          <w:p w:rsidR="006E5591" w:rsidRPr="006E5591" w:rsidRDefault="006E5591" w:rsidP="006E5591">
            <w:pPr>
              <w:spacing w:after="0" w:line="240" w:lineRule="auto"/>
              <w:rPr>
                <w:rFonts w:ascii="Arial" w:eastAsia="Times New Roman" w:hAnsi="Arial" w:cs="Arial"/>
                <w:color w:val="000000"/>
                <w:sz w:val="16"/>
                <w:szCs w:val="16"/>
                <w:lang w:eastAsia="es-MX"/>
              </w:rPr>
            </w:pPr>
            <w:r w:rsidRPr="006E5591">
              <w:rPr>
                <w:rFonts w:ascii="Arial" w:eastAsia="Times New Roman" w:hAnsi="Arial" w:cs="Arial"/>
                <w:color w:val="000000"/>
                <w:sz w:val="16"/>
                <w:szCs w:val="16"/>
                <w:lang w:eastAsia="es-MX"/>
              </w:rPr>
              <w:t>MOBILIARIO Y EQUIPO DE ADMINISTRACIÓN</w:t>
            </w:r>
          </w:p>
        </w:tc>
        <w:tc>
          <w:tcPr>
            <w:tcW w:w="1938" w:type="dxa"/>
            <w:tcBorders>
              <w:top w:val="single" w:sz="8" w:space="0" w:color="auto"/>
              <w:left w:val="nil"/>
              <w:bottom w:val="single" w:sz="4" w:space="0" w:color="auto"/>
              <w:right w:val="single" w:sz="8" w:space="0" w:color="auto"/>
            </w:tcBorders>
            <w:shd w:val="clear" w:color="auto" w:fill="auto"/>
            <w:noWrap/>
            <w:hideMark/>
          </w:tcPr>
          <w:p w:rsidR="006E5591" w:rsidRPr="006E5591" w:rsidRDefault="00A6305A" w:rsidP="006E5591">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924EFC">
              <w:rPr>
                <w:rFonts w:ascii="Arial" w:eastAsia="Times New Roman" w:hAnsi="Arial" w:cs="Arial"/>
                <w:color w:val="000000"/>
                <w:sz w:val="16"/>
                <w:szCs w:val="16"/>
                <w:lang w:eastAsia="es-MX"/>
              </w:rPr>
              <w:t>39´797,382.36</w:t>
            </w:r>
          </w:p>
        </w:tc>
      </w:tr>
      <w:tr w:rsidR="006E5591" w:rsidRPr="006E5591" w:rsidTr="00E17ABB">
        <w:trPr>
          <w:trHeight w:val="255"/>
        </w:trPr>
        <w:tc>
          <w:tcPr>
            <w:tcW w:w="656" w:type="dxa"/>
            <w:tcBorders>
              <w:top w:val="nil"/>
              <w:left w:val="single" w:sz="8" w:space="0" w:color="auto"/>
              <w:bottom w:val="single" w:sz="4" w:space="0" w:color="auto"/>
              <w:right w:val="nil"/>
            </w:tcBorders>
            <w:shd w:val="clear" w:color="auto" w:fill="auto"/>
            <w:noWrap/>
            <w:hideMark/>
          </w:tcPr>
          <w:p w:rsidR="006E5591" w:rsidRPr="006E5591" w:rsidRDefault="006E5591" w:rsidP="006E5591">
            <w:pPr>
              <w:spacing w:after="0" w:line="240" w:lineRule="auto"/>
              <w:rPr>
                <w:rFonts w:ascii="Arial" w:eastAsia="Times New Roman" w:hAnsi="Arial" w:cs="Arial"/>
                <w:color w:val="000000"/>
                <w:sz w:val="16"/>
                <w:szCs w:val="16"/>
                <w:lang w:eastAsia="es-MX"/>
              </w:rPr>
            </w:pPr>
            <w:r w:rsidRPr="006E5591">
              <w:rPr>
                <w:rFonts w:ascii="Arial" w:eastAsia="Times New Roman" w:hAnsi="Arial" w:cs="Arial"/>
                <w:color w:val="000000"/>
                <w:sz w:val="16"/>
                <w:szCs w:val="16"/>
                <w:lang w:eastAsia="es-MX"/>
              </w:rPr>
              <w:t>1.2.4.2</w:t>
            </w:r>
          </w:p>
        </w:tc>
        <w:tc>
          <w:tcPr>
            <w:tcW w:w="5439" w:type="dxa"/>
            <w:tcBorders>
              <w:top w:val="nil"/>
              <w:left w:val="single" w:sz="8" w:space="0" w:color="auto"/>
              <w:bottom w:val="single" w:sz="4" w:space="0" w:color="auto"/>
              <w:right w:val="single" w:sz="4" w:space="0" w:color="auto"/>
            </w:tcBorders>
            <w:shd w:val="clear" w:color="auto" w:fill="auto"/>
            <w:hideMark/>
          </w:tcPr>
          <w:p w:rsidR="006E5591" w:rsidRPr="006E5591" w:rsidRDefault="006E5591" w:rsidP="006E5591">
            <w:pPr>
              <w:spacing w:after="0" w:line="240" w:lineRule="auto"/>
              <w:rPr>
                <w:rFonts w:ascii="Arial" w:eastAsia="Times New Roman" w:hAnsi="Arial" w:cs="Arial"/>
                <w:color w:val="000000"/>
                <w:sz w:val="16"/>
                <w:szCs w:val="16"/>
                <w:lang w:eastAsia="es-MX"/>
              </w:rPr>
            </w:pPr>
            <w:r w:rsidRPr="006E5591">
              <w:rPr>
                <w:rFonts w:ascii="Arial" w:eastAsia="Times New Roman" w:hAnsi="Arial" w:cs="Arial"/>
                <w:color w:val="000000"/>
                <w:sz w:val="16"/>
                <w:szCs w:val="16"/>
                <w:lang w:eastAsia="es-MX"/>
              </w:rPr>
              <w:t>MOBILIARIO Y EQUIPO EDUCACIONAL Y RECREATIVO</w:t>
            </w:r>
          </w:p>
        </w:tc>
        <w:tc>
          <w:tcPr>
            <w:tcW w:w="1938" w:type="dxa"/>
            <w:tcBorders>
              <w:top w:val="nil"/>
              <w:left w:val="nil"/>
              <w:bottom w:val="single" w:sz="4" w:space="0" w:color="auto"/>
              <w:right w:val="single" w:sz="8" w:space="0" w:color="auto"/>
            </w:tcBorders>
            <w:shd w:val="clear" w:color="auto" w:fill="auto"/>
            <w:noWrap/>
            <w:hideMark/>
          </w:tcPr>
          <w:p w:rsidR="006E5591" w:rsidRPr="006E5591" w:rsidRDefault="00A6305A" w:rsidP="006E5591">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924EFC">
              <w:rPr>
                <w:rFonts w:ascii="Arial" w:eastAsia="Times New Roman" w:hAnsi="Arial" w:cs="Arial"/>
                <w:color w:val="000000"/>
                <w:sz w:val="16"/>
                <w:szCs w:val="16"/>
                <w:lang w:eastAsia="es-MX"/>
              </w:rPr>
              <w:t>5´944,168.84</w:t>
            </w:r>
          </w:p>
        </w:tc>
      </w:tr>
      <w:tr w:rsidR="006E5591" w:rsidRPr="006E5591" w:rsidTr="00E17ABB">
        <w:trPr>
          <w:trHeight w:val="255"/>
        </w:trPr>
        <w:tc>
          <w:tcPr>
            <w:tcW w:w="656" w:type="dxa"/>
            <w:tcBorders>
              <w:top w:val="nil"/>
              <w:left w:val="single" w:sz="8" w:space="0" w:color="auto"/>
              <w:bottom w:val="single" w:sz="4" w:space="0" w:color="auto"/>
              <w:right w:val="nil"/>
            </w:tcBorders>
            <w:shd w:val="clear" w:color="auto" w:fill="auto"/>
            <w:noWrap/>
            <w:hideMark/>
          </w:tcPr>
          <w:p w:rsidR="006E5591" w:rsidRPr="006E5591" w:rsidRDefault="006E5591" w:rsidP="006E5591">
            <w:pPr>
              <w:spacing w:after="0" w:line="240" w:lineRule="auto"/>
              <w:rPr>
                <w:rFonts w:ascii="Arial" w:eastAsia="Times New Roman" w:hAnsi="Arial" w:cs="Arial"/>
                <w:color w:val="000000"/>
                <w:sz w:val="16"/>
                <w:szCs w:val="16"/>
                <w:lang w:eastAsia="es-MX"/>
              </w:rPr>
            </w:pPr>
            <w:r w:rsidRPr="006E5591">
              <w:rPr>
                <w:rFonts w:ascii="Arial" w:eastAsia="Times New Roman" w:hAnsi="Arial" w:cs="Arial"/>
                <w:color w:val="000000"/>
                <w:sz w:val="16"/>
                <w:szCs w:val="16"/>
                <w:lang w:eastAsia="es-MX"/>
              </w:rPr>
              <w:t>1.2.4.3</w:t>
            </w:r>
          </w:p>
        </w:tc>
        <w:tc>
          <w:tcPr>
            <w:tcW w:w="5439" w:type="dxa"/>
            <w:tcBorders>
              <w:top w:val="nil"/>
              <w:left w:val="single" w:sz="8" w:space="0" w:color="auto"/>
              <w:bottom w:val="single" w:sz="4" w:space="0" w:color="auto"/>
              <w:right w:val="single" w:sz="4" w:space="0" w:color="auto"/>
            </w:tcBorders>
            <w:shd w:val="clear" w:color="auto" w:fill="auto"/>
            <w:hideMark/>
          </w:tcPr>
          <w:p w:rsidR="006E5591" w:rsidRPr="006E5591" w:rsidRDefault="006E5591" w:rsidP="006E5591">
            <w:pPr>
              <w:spacing w:after="0" w:line="240" w:lineRule="auto"/>
              <w:rPr>
                <w:rFonts w:ascii="Arial" w:eastAsia="Times New Roman" w:hAnsi="Arial" w:cs="Arial"/>
                <w:color w:val="000000"/>
                <w:sz w:val="16"/>
                <w:szCs w:val="16"/>
                <w:lang w:eastAsia="es-MX"/>
              </w:rPr>
            </w:pPr>
            <w:r w:rsidRPr="006E5591">
              <w:rPr>
                <w:rFonts w:ascii="Arial" w:eastAsia="Times New Roman" w:hAnsi="Arial" w:cs="Arial"/>
                <w:color w:val="000000"/>
                <w:sz w:val="16"/>
                <w:szCs w:val="16"/>
                <w:lang w:eastAsia="es-MX"/>
              </w:rPr>
              <w:t>EQUIPO E INSTRUMENTAL MÉDICO Y DE LABORATORIO</w:t>
            </w:r>
          </w:p>
        </w:tc>
        <w:tc>
          <w:tcPr>
            <w:tcW w:w="1938" w:type="dxa"/>
            <w:tcBorders>
              <w:top w:val="nil"/>
              <w:left w:val="nil"/>
              <w:bottom w:val="single" w:sz="4" w:space="0" w:color="auto"/>
              <w:right w:val="single" w:sz="8" w:space="0" w:color="auto"/>
            </w:tcBorders>
            <w:shd w:val="clear" w:color="auto" w:fill="auto"/>
            <w:noWrap/>
            <w:hideMark/>
          </w:tcPr>
          <w:p w:rsidR="006E5591" w:rsidRPr="006E5591" w:rsidRDefault="00A6305A" w:rsidP="006E5591">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924EFC">
              <w:rPr>
                <w:rFonts w:ascii="Arial" w:eastAsia="Times New Roman" w:hAnsi="Arial" w:cs="Arial"/>
                <w:color w:val="000000"/>
                <w:sz w:val="16"/>
                <w:szCs w:val="16"/>
                <w:lang w:eastAsia="es-MX"/>
              </w:rPr>
              <w:t>8´924,233.29</w:t>
            </w:r>
          </w:p>
        </w:tc>
      </w:tr>
      <w:tr w:rsidR="006E5591" w:rsidRPr="006E5591" w:rsidTr="00E17ABB">
        <w:trPr>
          <w:trHeight w:val="255"/>
        </w:trPr>
        <w:tc>
          <w:tcPr>
            <w:tcW w:w="656" w:type="dxa"/>
            <w:tcBorders>
              <w:top w:val="nil"/>
              <w:left w:val="single" w:sz="8" w:space="0" w:color="auto"/>
              <w:bottom w:val="single" w:sz="4" w:space="0" w:color="auto"/>
              <w:right w:val="nil"/>
            </w:tcBorders>
            <w:shd w:val="clear" w:color="auto" w:fill="auto"/>
            <w:noWrap/>
            <w:hideMark/>
          </w:tcPr>
          <w:p w:rsidR="006E5591" w:rsidRPr="006E5591" w:rsidRDefault="006E5591" w:rsidP="006E5591">
            <w:pPr>
              <w:spacing w:after="0" w:line="240" w:lineRule="auto"/>
              <w:rPr>
                <w:rFonts w:ascii="Arial" w:eastAsia="Times New Roman" w:hAnsi="Arial" w:cs="Arial"/>
                <w:color w:val="000000"/>
                <w:sz w:val="16"/>
                <w:szCs w:val="16"/>
                <w:lang w:eastAsia="es-MX"/>
              </w:rPr>
            </w:pPr>
            <w:r w:rsidRPr="006E5591">
              <w:rPr>
                <w:rFonts w:ascii="Arial" w:eastAsia="Times New Roman" w:hAnsi="Arial" w:cs="Arial"/>
                <w:color w:val="000000"/>
                <w:sz w:val="16"/>
                <w:szCs w:val="16"/>
                <w:lang w:eastAsia="es-MX"/>
              </w:rPr>
              <w:t>1.2.4.4</w:t>
            </w:r>
          </w:p>
        </w:tc>
        <w:tc>
          <w:tcPr>
            <w:tcW w:w="5439" w:type="dxa"/>
            <w:tcBorders>
              <w:top w:val="nil"/>
              <w:left w:val="single" w:sz="8" w:space="0" w:color="auto"/>
              <w:bottom w:val="single" w:sz="4" w:space="0" w:color="auto"/>
              <w:right w:val="single" w:sz="4" w:space="0" w:color="auto"/>
            </w:tcBorders>
            <w:shd w:val="clear" w:color="auto" w:fill="auto"/>
            <w:hideMark/>
          </w:tcPr>
          <w:p w:rsidR="006E5591" w:rsidRPr="006E5591" w:rsidRDefault="006E5591" w:rsidP="006E5591">
            <w:pPr>
              <w:spacing w:after="0" w:line="240" w:lineRule="auto"/>
              <w:rPr>
                <w:rFonts w:ascii="Arial" w:eastAsia="Times New Roman" w:hAnsi="Arial" w:cs="Arial"/>
                <w:color w:val="000000"/>
                <w:sz w:val="16"/>
                <w:szCs w:val="16"/>
                <w:lang w:eastAsia="es-MX"/>
              </w:rPr>
            </w:pPr>
            <w:r w:rsidRPr="006E5591">
              <w:rPr>
                <w:rFonts w:ascii="Arial" w:eastAsia="Times New Roman" w:hAnsi="Arial" w:cs="Arial"/>
                <w:color w:val="000000"/>
                <w:sz w:val="16"/>
                <w:szCs w:val="16"/>
                <w:lang w:eastAsia="es-MX"/>
              </w:rPr>
              <w:t>EQUIPO DE TRANSPORTE</w:t>
            </w:r>
          </w:p>
        </w:tc>
        <w:tc>
          <w:tcPr>
            <w:tcW w:w="1938" w:type="dxa"/>
            <w:tcBorders>
              <w:top w:val="nil"/>
              <w:left w:val="nil"/>
              <w:bottom w:val="single" w:sz="4" w:space="0" w:color="auto"/>
              <w:right w:val="single" w:sz="8" w:space="0" w:color="auto"/>
            </w:tcBorders>
            <w:shd w:val="clear" w:color="auto" w:fill="auto"/>
            <w:noWrap/>
            <w:hideMark/>
          </w:tcPr>
          <w:p w:rsidR="006E5591" w:rsidRPr="006E5591" w:rsidRDefault="00A6305A" w:rsidP="006E5591">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6E5591" w:rsidRPr="006E5591">
              <w:rPr>
                <w:rFonts w:ascii="Arial" w:eastAsia="Times New Roman" w:hAnsi="Arial" w:cs="Arial"/>
                <w:color w:val="000000"/>
                <w:sz w:val="16"/>
                <w:szCs w:val="16"/>
                <w:lang w:eastAsia="es-MX"/>
              </w:rPr>
              <w:t>32,589,127.47</w:t>
            </w:r>
          </w:p>
        </w:tc>
      </w:tr>
      <w:tr w:rsidR="006E5591" w:rsidRPr="006E5591" w:rsidTr="00E17ABB">
        <w:trPr>
          <w:trHeight w:val="255"/>
        </w:trPr>
        <w:tc>
          <w:tcPr>
            <w:tcW w:w="656" w:type="dxa"/>
            <w:tcBorders>
              <w:top w:val="nil"/>
              <w:left w:val="single" w:sz="8" w:space="0" w:color="auto"/>
              <w:bottom w:val="single" w:sz="4" w:space="0" w:color="auto"/>
              <w:right w:val="nil"/>
            </w:tcBorders>
            <w:shd w:val="clear" w:color="auto" w:fill="auto"/>
            <w:noWrap/>
            <w:hideMark/>
          </w:tcPr>
          <w:p w:rsidR="006E5591" w:rsidRPr="006E5591" w:rsidRDefault="006E5591" w:rsidP="006E5591">
            <w:pPr>
              <w:spacing w:after="0" w:line="240" w:lineRule="auto"/>
              <w:rPr>
                <w:rFonts w:ascii="Arial" w:eastAsia="Times New Roman" w:hAnsi="Arial" w:cs="Arial"/>
                <w:color w:val="000000"/>
                <w:sz w:val="16"/>
                <w:szCs w:val="16"/>
                <w:lang w:eastAsia="es-MX"/>
              </w:rPr>
            </w:pPr>
            <w:r w:rsidRPr="006E5591">
              <w:rPr>
                <w:rFonts w:ascii="Arial" w:eastAsia="Times New Roman" w:hAnsi="Arial" w:cs="Arial"/>
                <w:color w:val="000000"/>
                <w:sz w:val="16"/>
                <w:szCs w:val="16"/>
                <w:lang w:eastAsia="es-MX"/>
              </w:rPr>
              <w:t>1.2.4.6</w:t>
            </w:r>
          </w:p>
        </w:tc>
        <w:tc>
          <w:tcPr>
            <w:tcW w:w="5439" w:type="dxa"/>
            <w:tcBorders>
              <w:top w:val="nil"/>
              <w:left w:val="single" w:sz="8" w:space="0" w:color="auto"/>
              <w:bottom w:val="single" w:sz="4" w:space="0" w:color="auto"/>
              <w:right w:val="single" w:sz="4" w:space="0" w:color="auto"/>
            </w:tcBorders>
            <w:shd w:val="clear" w:color="auto" w:fill="auto"/>
            <w:hideMark/>
          </w:tcPr>
          <w:p w:rsidR="006E5591" w:rsidRPr="006E5591" w:rsidRDefault="006E5591" w:rsidP="006E5591">
            <w:pPr>
              <w:spacing w:after="0" w:line="240" w:lineRule="auto"/>
              <w:rPr>
                <w:rFonts w:ascii="Arial" w:eastAsia="Times New Roman" w:hAnsi="Arial" w:cs="Arial"/>
                <w:color w:val="000000"/>
                <w:sz w:val="16"/>
                <w:szCs w:val="16"/>
                <w:lang w:eastAsia="es-MX"/>
              </w:rPr>
            </w:pPr>
            <w:r w:rsidRPr="006E5591">
              <w:rPr>
                <w:rFonts w:ascii="Arial" w:eastAsia="Times New Roman" w:hAnsi="Arial" w:cs="Arial"/>
                <w:color w:val="000000"/>
                <w:sz w:val="16"/>
                <w:szCs w:val="16"/>
                <w:lang w:eastAsia="es-MX"/>
              </w:rPr>
              <w:t>MAQUINARIA OTROS EQUIPOS Y HERRAMIENTAS</w:t>
            </w:r>
          </w:p>
        </w:tc>
        <w:tc>
          <w:tcPr>
            <w:tcW w:w="1938" w:type="dxa"/>
            <w:tcBorders>
              <w:top w:val="nil"/>
              <w:left w:val="nil"/>
              <w:bottom w:val="single" w:sz="4" w:space="0" w:color="auto"/>
              <w:right w:val="single" w:sz="8" w:space="0" w:color="auto"/>
            </w:tcBorders>
            <w:shd w:val="clear" w:color="auto" w:fill="auto"/>
            <w:noWrap/>
            <w:hideMark/>
          </w:tcPr>
          <w:p w:rsidR="006E5591" w:rsidRPr="006E5591" w:rsidRDefault="00A6305A" w:rsidP="006E5591">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924EFC">
              <w:rPr>
                <w:rFonts w:ascii="Arial" w:eastAsia="Times New Roman" w:hAnsi="Arial" w:cs="Arial"/>
                <w:color w:val="000000"/>
                <w:sz w:val="16"/>
                <w:szCs w:val="16"/>
                <w:lang w:eastAsia="es-MX"/>
              </w:rPr>
              <w:t>5´610,206.11</w:t>
            </w:r>
          </w:p>
        </w:tc>
      </w:tr>
      <w:tr w:rsidR="006E5591" w:rsidRPr="006E5591" w:rsidTr="00E17ABB">
        <w:trPr>
          <w:trHeight w:val="270"/>
        </w:trPr>
        <w:tc>
          <w:tcPr>
            <w:tcW w:w="656" w:type="dxa"/>
            <w:tcBorders>
              <w:top w:val="nil"/>
              <w:left w:val="single" w:sz="8" w:space="0" w:color="auto"/>
              <w:bottom w:val="single" w:sz="8" w:space="0" w:color="auto"/>
              <w:right w:val="nil"/>
            </w:tcBorders>
            <w:shd w:val="clear" w:color="auto" w:fill="auto"/>
            <w:noWrap/>
            <w:hideMark/>
          </w:tcPr>
          <w:p w:rsidR="006E5591" w:rsidRPr="006E5591" w:rsidRDefault="006E5591" w:rsidP="006E5591">
            <w:pPr>
              <w:spacing w:after="0" w:line="240" w:lineRule="auto"/>
              <w:rPr>
                <w:rFonts w:ascii="Arial" w:eastAsia="Times New Roman" w:hAnsi="Arial" w:cs="Arial"/>
                <w:color w:val="000000"/>
                <w:sz w:val="16"/>
                <w:szCs w:val="16"/>
                <w:lang w:eastAsia="es-MX"/>
              </w:rPr>
            </w:pPr>
            <w:r w:rsidRPr="006E5591">
              <w:rPr>
                <w:rFonts w:ascii="Arial" w:eastAsia="Times New Roman" w:hAnsi="Arial" w:cs="Arial"/>
                <w:color w:val="000000"/>
                <w:sz w:val="16"/>
                <w:szCs w:val="16"/>
                <w:lang w:eastAsia="es-MX"/>
              </w:rPr>
              <w:t>1.2.4.7</w:t>
            </w:r>
          </w:p>
        </w:tc>
        <w:tc>
          <w:tcPr>
            <w:tcW w:w="5439" w:type="dxa"/>
            <w:tcBorders>
              <w:top w:val="nil"/>
              <w:left w:val="single" w:sz="8" w:space="0" w:color="auto"/>
              <w:bottom w:val="nil"/>
              <w:right w:val="single" w:sz="4" w:space="0" w:color="auto"/>
            </w:tcBorders>
            <w:shd w:val="clear" w:color="auto" w:fill="auto"/>
            <w:hideMark/>
          </w:tcPr>
          <w:p w:rsidR="006E5591" w:rsidRPr="006E5591" w:rsidRDefault="006E5591" w:rsidP="006E5591">
            <w:pPr>
              <w:spacing w:after="0" w:line="240" w:lineRule="auto"/>
              <w:rPr>
                <w:rFonts w:ascii="Arial" w:eastAsia="Times New Roman" w:hAnsi="Arial" w:cs="Arial"/>
                <w:color w:val="000000"/>
                <w:sz w:val="16"/>
                <w:szCs w:val="16"/>
                <w:lang w:eastAsia="es-MX"/>
              </w:rPr>
            </w:pPr>
            <w:r w:rsidRPr="006E5591">
              <w:rPr>
                <w:rFonts w:ascii="Arial" w:eastAsia="Times New Roman" w:hAnsi="Arial" w:cs="Arial"/>
                <w:color w:val="000000"/>
                <w:sz w:val="16"/>
                <w:szCs w:val="16"/>
                <w:lang w:eastAsia="es-MX"/>
              </w:rPr>
              <w:t>COLECCIONES OBRAS DE ARTE Y OBJETOS VALIOSOS</w:t>
            </w:r>
          </w:p>
        </w:tc>
        <w:tc>
          <w:tcPr>
            <w:tcW w:w="1938" w:type="dxa"/>
            <w:tcBorders>
              <w:top w:val="nil"/>
              <w:left w:val="nil"/>
              <w:bottom w:val="nil"/>
              <w:right w:val="single" w:sz="8" w:space="0" w:color="auto"/>
            </w:tcBorders>
            <w:shd w:val="clear" w:color="auto" w:fill="auto"/>
            <w:noWrap/>
            <w:hideMark/>
          </w:tcPr>
          <w:p w:rsidR="006E5591" w:rsidRPr="006E5591" w:rsidRDefault="00A6305A" w:rsidP="006E5591">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6E5591" w:rsidRPr="006E5591">
              <w:rPr>
                <w:rFonts w:ascii="Arial" w:eastAsia="Times New Roman" w:hAnsi="Arial" w:cs="Arial"/>
                <w:color w:val="000000"/>
                <w:sz w:val="16"/>
                <w:szCs w:val="16"/>
                <w:lang w:eastAsia="es-MX"/>
              </w:rPr>
              <w:t>347,128.32</w:t>
            </w:r>
          </w:p>
        </w:tc>
      </w:tr>
      <w:tr w:rsidR="006E5591" w:rsidRPr="006E5591" w:rsidTr="00E17ABB">
        <w:trPr>
          <w:trHeight w:val="270"/>
        </w:trPr>
        <w:tc>
          <w:tcPr>
            <w:tcW w:w="656" w:type="dxa"/>
            <w:tcBorders>
              <w:top w:val="nil"/>
              <w:left w:val="nil"/>
              <w:bottom w:val="nil"/>
              <w:right w:val="nil"/>
            </w:tcBorders>
            <w:shd w:val="clear" w:color="auto" w:fill="auto"/>
            <w:noWrap/>
            <w:hideMark/>
          </w:tcPr>
          <w:p w:rsidR="006E5591" w:rsidRPr="006E5591" w:rsidRDefault="006E5591" w:rsidP="006E5591">
            <w:pPr>
              <w:spacing w:after="0" w:line="240" w:lineRule="auto"/>
              <w:rPr>
                <w:rFonts w:ascii="Arial" w:eastAsia="Times New Roman" w:hAnsi="Arial" w:cs="Arial"/>
                <w:color w:val="000000"/>
                <w:sz w:val="16"/>
                <w:szCs w:val="16"/>
                <w:lang w:eastAsia="es-MX"/>
              </w:rPr>
            </w:pPr>
          </w:p>
        </w:tc>
        <w:tc>
          <w:tcPr>
            <w:tcW w:w="5439" w:type="dxa"/>
            <w:tcBorders>
              <w:top w:val="single" w:sz="4" w:space="0" w:color="auto"/>
              <w:left w:val="single" w:sz="8" w:space="0" w:color="auto"/>
              <w:bottom w:val="single" w:sz="8" w:space="0" w:color="auto"/>
              <w:right w:val="single" w:sz="4" w:space="0" w:color="auto"/>
            </w:tcBorders>
            <w:shd w:val="clear" w:color="auto" w:fill="auto"/>
            <w:noWrap/>
            <w:hideMark/>
          </w:tcPr>
          <w:p w:rsidR="006E5591" w:rsidRPr="006E5591" w:rsidRDefault="006E5591" w:rsidP="006E5591">
            <w:pPr>
              <w:spacing w:after="0" w:line="240" w:lineRule="auto"/>
              <w:rPr>
                <w:rFonts w:ascii="Arial" w:eastAsia="Times New Roman" w:hAnsi="Arial" w:cs="Arial"/>
                <w:color w:val="000000"/>
                <w:sz w:val="16"/>
                <w:szCs w:val="16"/>
                <w:lang w:eastAsia="es-MX"/>
              </w:rPr>
            </w:pPr>
            <w:r w:rsidRPr="006E5591">
              <w:rPr>
                <w:rFonts w:ascii="Arial" w:eastAsia="Times New Roman" w:hAnsi="Arial" w:cs="Arial"/>
                <w:color w:val="000000"/>
                <w:sz w:val="16"/>
                <w:szCs w:val="16"/>
                <w:lang w:eastAsia="es-MX"/>
              </w:rPr>
              <w:t xml:space="preserve">TOTAL </w:t>
            </w:r>
          </w:p>
        </w:tc>
        <w:tc>
          <w:tcPr>
            <w:tcW w:w="1938" w:type="dxa"/>
            <w:tcBorders>
              <w:top w:val="single" w:sz="4" w:space="0" w:color="auto"/>
              <w:left w:val="nil"/>
              <w:bottom w:val="single" w:sz="8" w:space="0" w:color="auto"/>
              <w:right w:val="single" w:sz="8" w:space="0" w:color="auto"/>
            </w:tcBorders>
            <w:shd w:val="clear" w:color="auto" w:fill="auto"/>
            <w:noWrap/>
            <w:hideMark/>
          </w:tcPr>
          <w:p w:rsidR="006E5591" w:rsidRPr="006E5591" w:rsidRDefault="00A6305A" w:rsidP="006E5591">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924EFC">
              <w:rPr>
                <w:rFonts w:ascii="Arial" w:eastAsia="Times New Roman" w:hAnsi="Arial" w:cs="Arial"/>
                <w:color w:val="000000"/>
                <w:sz w:val="16"/>
                <w:szCs w:val="16"/>
                <w:lang w:eastAsia="es-MX"/>
              </w:rPr>
              <w:t>93´212</w:t>
            </w:r>
            <w:r w:rsidR="00B22176">
              <w:rPr>
                <w:rFonts w:ascii="Arial" w:eastAsia="Times New Roman" w:hAnsi="Arial" w:cs="Arial"/>
                <w:color w:val="000000"/>
                <w:sz w:val="16"/>
                <w:szCs w:val="16"/>
                <w:lang w:eastAsia="es-MX"/>
              </w:rPr>
              <w:t>,</w:t>
            </w:r>
            <w:r w:rsidR="00924EFC">
              <w:rPr>
                <w:rFonts w:ascii="Arial" w:eastAsia="Times New Roman" w:hAnsi="Arial" w:cs="Arial"/>
                <w:color w:val="000000"/>
                <w:sz w:val="16"/>
                <w:szCs w:val="16"/>
                <w:lang w:eastAsia="es-MX"/>
              </w:rPr>
              <w:t>246.39</w:t>
            </w:r>
          </w:p>
        </w:tc>
      </w:tr>
    </w:tbl>
    <w:p w:rsidR="003C1E24" w:rsidRDefault="003C1E24" w:rsidP="003E50FA">
      <w:pPr>
        <w:pStyle w:val="Sinespaciado"/>
        <w:ind w:left="709"/>
        <w:rPr>
          <w:rFonts w:ascii="Arial" w:hAnsi="Arial" w:cs="Arial"/>
          <w:sz w:val="20"/>
          <w:szCs w:val="20"/>
        </w:rPr>
      </w:pPr>
    </w:p>
    <w:p w:rsidR="00986DD2" w:rsidRPr="003E50FA" w:rsidRDefault="00986DD2" w:rsidP="003E50FA">
      <w:pPr>
        <w:pStyle w:val="Sinespaciado"/>
        <w:ind w:left="709"/>
        <w:rPr>
          <w:rFonts w:ascii="Arial" w:hAnsi="Arial" w:cs="Arial"/>
          <w:sz w:val="20"/>
          <w:szCs w:val="20"/>
        </w:rPr>
      </w:pPr>
      <w:r w:rsidRPr="003E50FA">
        <w:rPr>
          <w:rFonts w:ascii="Arial" w:hAnsi="Arial" w:cs="Arial"/>
          <w:sz w:val="20"/>
          <w:szCs w:val="20"/>
        </w:rPr>
        <w:t>La depreciación de los bienes muebles se realiza tomando como base la “Guía de Vida Útil Estimada y Porcentajes de Depreciación” publicada por el CONAC en el diario oficial del 15 de agosto de 2012 mediante los Parámetros de Estimación de Vida Útil.</w:t>
      </w:r>
    </w:p>
    <w:p w:rsidR="0091284A" w:rsidRDefault="0091284A" w:rsidP="003E50FA">
      <w:pPr>
        <w:pStyle w:val="Sinespaciado"/>
        <w:rPr>
          <w:rFonts w:ascii="Arial" w:hAnsi="Arial" w:cs="Arial"/>
          <w:sz w:val="16"/>
          <w:szCs w:val="16"/>
        </w:rPr>
      </w:pPr>
    </w:p>
    <w:p w:rsidR="00D15528" w:rsidRPr="00A70EEE" w:rsidRDefault="00D15528" w:rsidP="003E50FA">
      <w:pPr>
        <w:pStyle w:val="Sinespaciado"/>
        <w:rPr>
          <w:rFonts w:ascii="Arial" w:hAnsi="Arial" w:cs="Arial"/>
          <w:sz w:val="16"/>
          <w:szCs w:val="16"/>
        </w:rPr>
      </w:pPr>
    </w:p>
    <w:p w:rsidR="005F2022" w:rsidRDefault="005F2022" w:rsidP="005F2022">
      <w:pPr>
        <w:pStyle w:val="Sinespaciado"/>
        <w:ind w:left="708"/>
        <w:jc w:val="both"/>
        <w:rPr>
          <w:rFonts w:ascii="Arial" w:hAnsi="Arial" w:cs="Arial"/>
          <w:b/>
          <w:sz w:val="20"/>
          <w:szCs w:val="20"/>
        </w:rPr>
      </w:pPr>
      <w:r w:rsidRPr="005F2022">
        <w:rPr>
          <w:rFonts w:ascii="Arial" w:hAnsi="Arial" w:cs="Arial"/>
          <w:b/>
          <w:sz w:val="20"/>
          <w:szCs w:val="20"/>
        </w:rPr>
        <w:t>A</w:t>
      </w:r>
      <w:r>
        <w:rPr>
          <w:rFonts w:ascii="Arial" w:hAnsi="Arial" w:cs="Arial"/>
          <w:b/>
          <w:sz w:val="20"/>
          <w:szCs w:val="20"/>
        </w:rPr>
        <w:t>ctivos</w:t>
      </w:r>
      <w:r w:rsidRPr="005F2022">
        <w:rPr>
          <w:rFonts w:ascii="Arial" w:hAnsi="Arial" w:cs="Arial"/>
          <w:b/>
          <w:sz w:val="20"/>
          <w:szCs w:val="20"/>
        </w:rPr>
        <w:t xml:space="preserve"> I</w:t>
      </w:r>
      <w:r>
        <w:rPr>
          <w:rFonts w:ascii="Arial" w:hAnsi="Arial" w:cs="Arial"/>
          <w:b/>
          <w:sz w:val="20"/>
          <w:szCs w:val="20"/>
        </w:rPr>
        <w:t xml:space="preserve">ntangibles registra un saldo </w:t>
      </w:r>
      <w:r w:rsidR="007E777B">
        <w:rPr>
          <w:rFonts w:ascii="Arial" w:hAnsi="Arial" w:cs="Arial"/>
          <w:b/>
          <w:sz w:val="20"/>
          <w:szCs w:val="20"/>
        </w:rPr>
        <w:t>al 30 de Junio</w:t>
      </w:r>
      <w:r w:rsidR="00A76164">
        <w:rPr>
          <w:rFonts w:ascii="Arial" w:hAnsi="Arial" w:cs="Arial"/>
          <w:b/>
          <w:sz w:val="20"/>
          <w:szCs w:val="20"/>
        </w:rPr>
        <w:t xml:space="preserve"> de </w:t>
      </w:r>
      <w:r w:rsidR="00317967">
        <w:rPr>
          <w:rFonts w:ascii="Arial" w:hAnsi="Arial" w:cs="Arial"/>
          <w:b/>
          <w:sz w:val="20"/>
          <w:szCs w:val="20"/>
        </w:rPr>
        <w:t>2015</w:t>
      </w:r>
      <w:r w:rsidR="00A76164">
        <w:rPr>
          <w:rFonts w:ascii="Arial" w:hAnsi="Arial" w:cs="Arial"/>
          <w:b/>
          <w:sz w:val="20"/>
          <w:szCs w:val="20"/>
        </w:rPr>
        <w:t xml:space="preserve"> </w:t>
      </w:r>
      <w:r w:rsidR="00A6305A">
        <w:rPr>
          <w:rFonts w:ascii="Arial" w:hAnsi="Arial" w:cs="Arial"/>
          <w:b/>
          <w:sz w:val="20"/>
          <w:szCs w:val="20"/>
        </w:rPr>
        <w:t>de $</w:t>
      </w:r>
      <w:r w:rsidR="00317967">
        <w:rPr>
          <w:rFonts w:ascii="Arial" w:hAnsi="Arial" w:cs="Arial"/>
          <w:b/>
          <w:sz w:val="20"/>
          <w:szCs w:val="20"/>
        </w:rPr>
        <w:t>6´545,001.00</w:t>
      </w:r>
      <w:r w:rsidR="008A1993">
        <w:rPr>
          <w:rFonts w:ascii="Arial" w:hAnsi="Arial" w:cs="Arial"/>
          <w:b/>
          <w:sz w:val="20"/>
          <w:szCs w:val="20"/>
        </w:rPr>
        <w:t>; se anexa relación en documento PDF.</w:t>
      </w:r>
    </w:p>
    <w:p w:rsidR="008A1993" w:rsidRDefault="008A1993" w:rsidP="00F27A38">
      <w:pPr>
        <w:pStyle w:val="Sinespaciado"/>
        <w:ind w:left="708"/>
        <w:jc w:val="center"/>
        <w:rPr>
          <w:rFonts w:ascii="Arial" w:hAnsi="Arial" w:cs="Arial"/>
          <w:b/>
          <w:sz w:val="20"/>
          <w:szCs w:val="20"/>
        </w:rPr>
      </w:pPr>
    </w:p>
    <w:p w:rsidR="005F2022" w:rsidRDefault="007E777B" w:rsidP="008A1993">
      <w:pPr>
        <w:pStyle w:val="Sinespaciado"/>
        <w:ind w:left="708"/>
        <w:jc w:val="center"/>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LINK AcroExch.Document.7 "C:\\Users\\EDGARRUBIO\\Desktop\\ACTIVOS INTANGIBLES A JUNIO  2015.pdf" "" \a \p \f 0 </w:instrText>
      </w:r>
      <w:r>
        <w:rPr>
          <w:rFonts w:ascii="Arial" w:hAnsi="Arial" w:cs="Arial"/>
          <w:b/>
          <w:sz w:val="20"/>
          <w:szCs w:val="20"/>
        </w:rPr>
        <w:fldChar w:fldCharType="separate"/>
      </w:r>
      <w:r w:rsidR="001C516D">
        <w:rPr>
          <w:rFonts w:ascii="Arial" w:hAnsi="Arial" w:cs="Arial"/>
          <w:b/>
          <w:sz w:val="20"/>
          <w:szCs w:val="20"/>
        </w:rPr>
        <w:object w:dxaOrig="2069" w:dyaOrig="1339">
          <v:shape id="_x0000_i1026" type="#_x0000_t75" style="width:77.75pt;height:50.4pt">
            <v:imagedata r:id="rId10" o:title=""/>
          </v:shape>
        </w:object>
      </w:r>
      <w:r>
        <w:rPr>
          <w:rFonts w:ascii="Arial" w:hAnsi="Arial" w:cs="Arial"/>
          <w:b/>
          <w:sz w:val="20"/>
          <w:szCs w:val="20"/>
        </w:rPr>
        <w:fldChar w:fldCharType="end"/>
      </w:r>
    </w:p>
    <w:p w:rsidR="005F2022" w:rsidRPr="00506B0E" w:rsidRDefault="005F2022" w:rsidP="00CC5332">
      <w:pPr>
        <w:pStyle w:val="Sinespaciado"/>
        <w:jc w:val="both"/>
        <w:rPr>
          <w:rFonts w:ascii="Arial" w:hAnsi="Arial" w:cs="Arial"/>
          <w:b/>
          <w:sz w:val="16"/>
          <w:szCs w:val="16"/>
        </w:rPr>
      </w:pPr>
    </w:p>
    <w:p w:rsidR="001230A7" w:rsidRPr="006D438F" w:rsidRDefault="001230A7" w:rsidP="00E878F0">
      <w:pPr>
        <w:pStyle w:val="Sinespaciado"/>
        <w:ind w:left="284"/>
        <w:jc w:val="both"/>
        <w:rPr>
          <w:rFonts w:ascii="Arial" w:hAnsi="Arial" w:cs="Arial"/>
          <w:b/>
          <w:sz w:val="24"/>
          <w:szCs w:val="24"/>
          <w:u w:val="single"/>
        </w:rPr>
      </w:pPr>
      <w:r w:rsidRPr="006D438F">
        <w:rPr>
          <w:rFonts w:ascii="Arial" w:hAnsi="Arial" w:cs="Arial"/>
          <w:b/>
          <w:sz w:val="24"/>
          <w:szCs w:val="24"/>
          <w:u w:val="single"/>
        </w:rPr>
        <w:t>ESTIMACIONES Y DETERIOROS</w:t>
      </w:r>
      <w:r w:rsidR="00CD4291" w:rsidRPr="006D438F">
        <w:rPr>
          <w:rFonts w:ascii="Arial" w:hAnsi="Arial" w:cs="Arial"/>
          <w:b/>
          <w:sz w:val="24"/>
          <w:szCs w:val="24"/>
          <w:u w:val="single"/>
        </w:rPr>
        <w:t xml:space="preserve"> (No Aplica)</w:t>
      </w:r>
    </w:p>
    <w:p w:rsidR="001230A7" w:rsidRPr="00A70EEE" w:rsidRDefault="001230A7" w:rsidP="00E878F0">
      <w:pPr>
        <w:pStyle w:val="Sinespaciado"/>
        <w:ind w:left="284"/>
        <w:jc w:val="both"/>
        <w:rPr>
          <w:rFonts w:ascii="Arial" w:hAnsi="Arial" w:cs="Arial"/>
          <w:b/>
          <w:sz w:val="16"/>
          <w:szCs w:val="16"/>
        </w:rPr>
      </w:pPr>
    </w:p>
    <w:p w:rsidR="00147AFC" w:rsidRDefault="00147AFC" w:rsidP="00E878F0">
      <w:pPr>
        <w:pStyle w:val="Sinespaciado"/>
        <w:ind w:left="284"/>
        <w:jc w:val="both"/>
        <w:rPr>
          <w:rFonts w:ascii="Arial" w:hAnsi="Arial" w:cs="Arial"/>
          <w:b/>
          <w:sz w:val="16"/>
          <w:szCs w:val="16"/>
        </w:rPr>
      </w:pPr>
    </w:p>
    <w:p w:rsidR="001230A7" w:rsidRPr="006D438F" w:rsidRDefault="00147AFC" w:rsidP="00E878F0">
      <w:pPr>
        <w:pStyle w:val="Sinespaciado"/>
        <w:ind w:left="284"/>
        <w:jc w:val="both"/>
        <w:rPr>
          <w:rFonts w:ascii="Arial" w:hAnsi="Arial" w:cs="Arial"/>
          <w:b/>
          <w:sz w:val="24"/>
          <w:szCs w:val="24"/>
          <w:u w:val="single"/>
        </w:rPr>
      </w:pPr>
      <w:r w:rsidRPr="006D438F">
        <w:rPr>
          <w:rFonts w:ascii="Arial" w:hAnsi="Arial" w:cs="Arial"/>
          <w:b/>
          <w:sz w:val="24"/>
          <w:szCs w:val="24"/>
          <w:u w:val="single"/>
        </w:rPr>
        <w:t>OTROS ACTIVOS</w:t>
      </w:r>
    </w:p>
    <w:p w:rsidR="00107E9D" w:rsidRPr="00540A75" w:rsidRDefault="00107E9D" w:rsidP="000C465C">
      <w:pPr>
        <w:pStyle w:val="Sinespaciado"/>
        <w:ind w:left="708"/>
        <w:jc w:val="both"/>
        <w:rPr>
          <w:rFonts w:ascii="Arial" w:hAnsi="Arial" w:cs="Arial"/>
          <w:sz w:val="16"/>
          <w:szCs w:val="16"/>
        </w:rPr>
      </w:pPr>
    </w:p>
    <w:p w:rsidR="00A32D60" w:rsidRPr="002B2813" w:rsidRDefault="00A6305A" w:rsidP="000C465C">
      <w:pPr>
        <w:pStyle w:val="Sinespaciado"/>
        <w:ind w:left="708"/>
        <w:jc w:val="both"/>
        <w:rPr>
          <w:rFonts w:ascii="Arial" w:hAnsi="Arial" w:cs="Arial"/>
          <w:b/>
          <w:sz w:val="20"/>
          <w:szCs w:val="20"/>
        </w:rPr>
      </w:pPr>
      <w:r>
        <w:rPr>
          <w:rFonts w:ascii="Arial" w:hAnsi="Arial" w:cs="Arial"/>
          <w:b/>
          <w:sz w:val="20"/>
          <w:szCs w:val="20"/>
        </w:rPr>
        <w:t>Otros Activos No C</w:t>
      </w:r>
      <w:r w:rsidR="00A32D60" w:rsidRPr="002B2813">
        <w:rPr>
          <w:rFonts w:ascii="Arial" w:hAnsi="Arial" w:cs="Arial"/>
          <w:b/>
          <w:sz w:val="20"/>
          <w:szCs w:val="20"/>
        </w:rPr>
        <w:t>irculantes.</w:t>
      </w:r>
    </w:p>
    <w:p w:rsidR="00A32D60" w:rsidRDefault="002B2813" w:rsidP="000C465C">
      <w:pPr>
        <w:pStyle w:val="Sinespaciado"/>
        <w:ind w:left="708"/>
        <w:jc w:val="both"/>
        <w:rPr>
          <w:rFonts w:ascii="Arial" w:hAnsi="Arial" w:cs="Arial"/>
          <w:sz w:val="20"/>
          <w:szCs w:val="20"/>
        </w:rPr>
      </w:pPr>
      <w:r>
        <w:rPr>
          <w:rFonts w:ascii="Arial" w:hAnsi="Arial" w:cs="Arial"/>
          <w:sz w:val="20"/>
          <w:szCs w:val="20"/>
        </w:rPr>
        <w:t xml:space="preserve">Se tienen </w:t>
      </w:r>
      <w:r w:rsidR="00A32D60" w:rsidRPr="002B2813">
        <w:rPr>
          <w:rFonts w:ascii="Arial" w:hAnsi="Arial" w:cs="Arial"/>
          <w:sz w:val="20"/>
          <w:szCs w:val="20"/>
        </w:rPr>
        <w:t>Bienes en Co</w:t>
      </w:r>
      <w:r>
        <w:rPr>
          <w:rFonts w:ascii="Arial" w:hAnsi="Arial" w:cs="Arial"/>
          <w:sz w:val="20"/>
          <w:szCs w:val="20"/>
        </w:rPr>
        <w:t xml:space="preserve">modato </w:t>
      </w:r>
      <w:r w:rsidR="00A6305A">
        <w:rPr>
          <w:rFonts w:ascii="Arial" w:hAnsi="Arial" w:cs="Arial"/>
          <w:sz w:val="20"/>
          <w:szCs w:val="20"/>
        </w:rPr>
        <w:t>por un total de $</w:t>
      </w:r>
      <w:r w:rsidR="00BC2B7F">
        <w:rPr>
          <w:rFonts w:ascii="Arial" w:hAnsi="Arial" w:cs="Arial"/>
          <w:sz w:val="20"/>
          <w:szCs w:val="20"/>
        </w:rPr>
        <w:t>1</w:t>
      </w:r>
      <w:r w:rsidR="00A6305A">
        <w:rPr>
          <w:rFonts w:ascii="Arial" w:hAnsi="Arial" w:cs="Arial"/>
          <w:sz w:val="20"/>
          <w:szCs w:val="20"/>
        </w:rPr>
        <w:t>25</w:t>
      </w:r>
      <w:r w:rsidR="00BC2B7F">
        <w:rPr>
          <w:rFonts w:ascii="Arial" w:hAnsi="Arial" w:cs="Arial"/>
          <w:sz w:val="20"/>
          <w:szCs w:val="20"/>
        </w:rPr>
        <w:t>´</w:t>
      </w:r>
      <w:r w:rsidR="00A6305A">
        <w:rPr>
          <w:rFonts w:ascii="Arial" w:hAnsi="Arial" w:cs="Arial"/>
          <w:sz w:val="20"/>
          <w:szCs w:val="20"/>
        </w:rPr>
        <w:t>597</w:t>
      </w:r>
      <w:r w:rsidR="00BC2B7F">
        <w:rPr>
          <w:rFonts w:ascii="Arial" w:hAnsi="Arial" w:cs="Arial"/>
          <w:sz w:val="20"/>
          <w:szCs w:val="20"/>
        </w:rPr>
        <w:t>,</w:t>
      </w:r>
      <w:r w:rsidR="00A6305A">
        <w:rPr>
          <w:rFonts w:ascii="Arial" w:hAnsi="Arial" w:cs="Arial"/>
          <w:sz w:val="20"/>
          <w:szCs w:val="20"/>
        </w:rPr>
        <w:t>472.7</w:t>
      </w:r>
      <w:r w:rsidR="00BC2B7F">
        <w:rPr>
          <w:rFonts w:ascii="Arial" w:hAnsi="Arial" w:cs="Arial"/>
          <w:sz w:val="20"/>
          <w:szCs w:val="20"/>
        </w:rPr>
        <w:t>0</w:t>
      </w:r>
      <w:r>
        <w:rPr>
          <w:rFonts w:ascii="Arial" w:hAnsi="Arial" w:cs="Arial"/>
          <w:sz w:val="20"/>
          <w:szCs w:val="20"/>
        </w:rPr>
        <w:t xml:space="preserve"> al cierre del </w:t>
      </w:r>
      <w:r w:rsidR="009B1911">
        <w:rPr>
          <w:rFonts w:ascii="Arial" w:hAnsi="Arial" w:cs="Arial"/>
          <w:sz w:val="20"/>
          <w:szCs w:val="20"/>
        </w:rPr>
        <w:t>30 de Junio</w:t>
      </w:r>
      <w:r w:rsidR="00916E9A">
        <w:rPr>
          <w:rFonts w:ascii="Arial" w:hAnsi="Arial" w:cs="Arial"/>
          <w:sz w:val="20"/>
          <w:szCs w:val="20"/>
        </w:rPr>
        <w:t xml:space="preserve"> de</w:t>
      </w:r>
      <w:r w:rsidR="00506B0E">
        <w:rPr>
          <w:rFonts w:ascii="Arial" w:hAnsi="Arial" w:cs="Arial"/>
          <w:sz w:val="20"/>
          <w:szCs w:val="20"/>
        </w:rPr>
        <w:t xml:space="preserve"> </w:t>
      </w:r>
      <w:r w:rsidR="00BC2B7F">
        <w:rPr>
          <w:rFonts w:ascii="Arial" w:hAnsi="Arial" w:cs="Arial"/>
          <w:sz w:val="20"/>
          <w:szCs w:val="20"/>
        </w:rPr>
        <w:t>2015</w:t>
      </w:r>
      <w:r w:rsidR="00506B0E">
        <w:rPr>
          <w:rFonts w:ascii="Arial" w:hAnsi="Arial" w:cs="Arial"/>
          <w:sz w:val="20"/>
          <w:szCs w:val="20"/>
        </w:rPr>
        <w:t>, se anexa relación en documentos PDF.</w:t>
      </w:r>
    </w:p>
    <w:p w:rsidR="00A32D60" w:rsidRDefault="00A32D60" w:rsidP="00506B0E">
      <w:pPr>
        <w:pStyle w:val="Sinespaciado"/>
        <w:ind w:left="426"/>
        <w:jc w:val="center"/>
        <w:rPr>
          <w:rFonts w:ascii="Arial" w:hAnsi="Arial" w:cs="Arial"/>
          <w:sz w:val="16"/>
          <w:szCs w:val="16"/>
        </w:rPr>
      </w:pPr>
    </w:p>
    <w:p w:rsidR="00FB30F7" w:rsidRPr="00655CF5" w:rsidRDefault="00FB30F7" w:rsidP="000C465C">
      <w:pPr>
        <w:pStyle w:val="Sinespaciado"/>
        <w:ind w:left="426"/>
        <w:jc w:val="both"/>
        <w:rPr>
          <w:rFonts w:ascii="Arial" w:hAnsi="Arial" w:cs="Arial"/>
          <w:sz w:val="12"/>
          <w:szCs w:val="12"/>
        </w:rPr>
      </w:pPr>
    </w:p>
    <w:p w:rsidR="006E7A84" w:rsidRDefault="005D07C5" w:rsidP="00F06166">
      <w:pPr>
        <w:pStyle w:val="Sinespaciado"/>
        <w:ind w:left="426"/>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LINK AcroExch.Document.7 "C:\\Users\\EDGARRUBIO\\Desktop\\BIENES EN COMODATO JUNIO 2015.pdf" "" \a \p \f 0 </w:instrText>
      </w:r>
      <w:r>
        <w:rPr>
          <w:rFonts w:ascii="Arial" w:hAnsi="Arial" w:cs="Arial"/>
          <w:sz w:val="16"/>
          <w:szCs w:val="16"/>
        </w:rPr>
        <w:fldChar w:fldCharType="separate"/>
      </w:r>
      <w:r w:rsidR="001C516D">
        <w:rPr>
          <w:rFonts w:ascii="Arial" w:hAnsi="Arial" w:cs="Arial"/>
          <w:sz w:val="16"/>
          <w:szCs w:val="16"/>
        </w:rPr>
        <w:object w:dxaOrig="2069" w:dyaOrig="1339">
          <v:shape id="_x0000_i1027" type="#_x0000_t75" style="width:78.5pt;height:50.4pt">
            <v:imagedata r:id="rId11" o:title=""/>
          </v:shape>
        </w:object>
      </w:r>
      <w:r>
        <w:rPr>
          <w:rFonts w:ascii="Arial" w:hAnsi="Arial" w:cs="Arial"/>
          <w:sz w:val="16"/>
          <w:szCs w:val="16"/>
        </w:rPr>
        <w:fldChar w:fldCharType="end"/>
      </w:r>
    </w:p>
    <w:p w:rsidR="00F06166" w:rsidRDefault="00F06166" w:rsidP="00F06166">
      <w:pPr>
        <w:pStyle w:val="Sinespaciado"/>
        <w:ind w:left="426"/>
        <w:jc w:val="center"/>
        <w:rPr>
          <w:rFonts w:ascii="Arial" w:hAnsi="Arial" w:cs="Arial"/>
          <w:sz w:val="16"/>
          <w:szCs w:val="16"/>
        </w:rPr>
      </w:pPr>
    </w:p>
    <w:p w:rsidR="00F06166" w:rsidRPr="00361B24" w:rsidRDefault="00F06166" w:rsidP="00F06166">
      <w:pPr>
        <w:pStyle w:val="Sinespaciado"/>
        <w:ind w:left="426"/>
        <w:jc w:val="center"/>
        <w:rPr>
          <w:rFonts w:ascii="Arial" w:hAnsi="Arial" w:cs="Arial"/>
          <w:sz w:val="16"/>
          <w:szCs w:val="16"/>
        </w:rPr>
      </w:pPr>
    </w:p>
    <w:p w:rsidR="00AB68EB" w:rsidRPr="00B82B7E" w:rsidRDefault="00AB68EB" w:rsidP="002B2813">
      <w:pPr>
        <w:pStyle w:val="Sinespaciado"/>
        <w:jc w:val="both"/>
        <w:rPr>
          <w:rFonts w:ascii="Arial" w:hAnsi="Arial" w:cs="Arial"/>
          <w:b/>
          <w:sz w:val="28"/>
          <w:szCs w:val="28"/>
          <w:u w:val="single"/>
        </w:rPr>
      </w:pPr>
      <w:r w:rsidRPr="00B82B7E">
        <w:rPr>
          <w:rFonts w:ascii="Arial" w:hAnsi="Arial" w:cs="Arial"/>
          <w:b/>
          <w:sz w:val="28"/>
          <w:szCs w:val="28"/>
          <w:u w:val="single"/>
        </w:rPr>
        <w:t>PASIVO.</w:t>
      </w:r>
    </w:p>
    <w:p w:rsidR="002B2813" w:rsidRDefault="002B2813" w:rsidP="00353E34">
      <w:pPr>
        <w:pStyle w:val="Sinespaciado"/>
        <w:ind w:left="426"/>
        <w:jc w:val="both"/>
        <w:rPr>
          <w:rFonts w:ascii="Arial" w:hAnsi="Arial" w:cs="Arial"/>
          <w:sz w:val="16"/>
          <w:szCs w:val="16"/>
        </w:rPr>
      </w:pPr>
    </w:p>
    <w:p w:rsidR="002B2813" w:rsidRPr="002B2813" w:rsidRDefault="002B2813" w:rsidP="008F71CC">
      <w:pPr>
        <w:pStyle w:val="Sinespaciado"/>
        <w:ind w:left="709"/>
        <w:jc w:val="both"/>
        <w:rPr>
          <w:rFonts w:ascii="Arial" w:hAnsi="Arial" w:cs="Arial"/>
          <w:b/>
          <w:sz w:val="20"/>
          <w:szCs w:val="20"/>
          <w:u w:val="single"/>
        </w:rPr>
      </w:pPr>
      <w:r w:rsidRPr="002B2813">
        <w:rPr>
          <w:rFonts w:ascii="Arial" w:hAnsi="Arial" w:cs="Arial"/>
          <w:b/>
          <w:sz w:val="20"/>
          <w:szCs w:val="20"/>
          <w:u w:val="single"/>
        </w:rPr>
        <w:t>Pasivo Circulante</w:t>
      </w:r>
    </w:p>
    <w:p w:rsidR="002B2813" w:rsidRDefault="002B2813" w:rsidP="008F71CC">
      <w:pPr>
        <w:pStyle w:val="Sinespaciado"/>
        <w:ind w:left="709"/>
        <w:jc w:val="both"/>
        <w:rPr>
          <w:rFonts w:ascii="Arial" w:hAnsi="Arial" w:cs="Arial"/>
          <w:sz w:val="20"/>
          <w:szCs w:val="20"/>
        </w:rPr>
      </w:pPr>
      <w:r>
        <w:rPr>
          <w:rFonts w:ascii="Arial" w:hAnsi="Arial" w:cs="Arial"/>
          <w:sz w:val="20"/>
          <w:szCs w:val="20"/>
        </w:rPr>
        <w:t>El saldo que presenta el Estado Financiero</w:t>
      </w:r>
      <w:r w:rsidR="00A6305A">
        <w:rPr>
          <w:rFonts w:ascii="Arial" w:hAnsi="Arial" w:cs="Arial"/>
          <w:sz w:val="20"/>
          <w:szCs w:val="20"/>
        </w:rPr>
        <w:t xml:space="preserve"> dentro del rubro del Pasivo C</w:t>
      </w:r>
      <w:r w:rsidR="00413222">
        <w:rPr>
          <w:rFonts w:ascii="Arial" w:hAnsi="Arial" w:cs="Arial"/>
          <w:sz w:val="20"/>
          <w:szCs w:val="20"/>
        </w:rPr>
        <w:t>irculante</w:t>
      </w:r>
      <w:r w:rsidR="002D5844">
        <w:rPr>
          <w:rFonts w:ascii="Arial" w:hAnsi="Arial" w:cs="Arial"/>
          <w:sz w:val="20"/>
          <w:szCs w:val="20"/>
        </w:rPr>
        <w:t xml:space="preserve"> al 30 de Junio</w:t>
      </w:r>
      <w:r w:rsidR="00A76164">
        <w:rPr>
          <w:rFonts w:ascii="Arial" w:hAnsi="Arial" w:cs="Arial"/>
          <w:sz w:val="20"/>
          <w:szCs w:val="20"/>
        </w:rPr>
        <w:t xml:space="preserve"> de </w:t>
      </w:r>
      <w:r w:rsidR="00C61127">
        <w:rPr>
          <w:rFonts w:ascii="Arial" w:hAnsi="Arial" w:cs="Arial"/>
          <w:sz w:val="20"/>
          <w:szCs w:val="20"/>
        </w:rPr>
        <w:t>2015</w:t>
      </w:r>
      <w:r w:rsidR="00A76164">
        <w:rPr>
          <w:rFonts w:ascii="Arial" w:hAnsi="Arial" w:cs="Arial"/>
          <w:sz w:val="20"/>
          <w:szCs w:val="20"/>
        </w:rPr>
        <w:t xml:space="preserve"> </w:t>
      </w:r>
      <w:r w:rsidR="00413222">
        <w:rPr>
          <w:rFonts w:ascii="Arial" w:hAnsi="Arial" w:cs="Arial"/>
          <w:sz w:val="20"/>
          <w:szCs w:val="20"/>
        </w:rPr>
        <w:t xml:space="preserve"> es de</w:t>
      </w:r>
      <w:r w:rsidR="00A76164">
        <w:rPr>
          <w:rFonts w:ascii="Arial" w:hAnsi="Arial" w:cs="Arial"/>
          <w:sz w:val="20"/>
          <w:szCs w:val="20"/>
        </w:rPr>
        <w:t xml:space="preserve"> </w:t>
      </w:r>
      <w:r w:rsidR="00A6305A">
        <w:rPr>
          <w:rFonts w:ascii="Arial" w:hAnsi="Arial" w:cs="Arial"/>
          <w:sz w:val="20"/>
          <w:szCs w:val="20"/>
        </w:rPr>
        <w:t>$</w:t>
      </w:r>
      <w:r w:rsidR="002D5844">
        <w:rPr>
          <w:rFonts w:ascii="Arial" w:hAnsi="Arial" w:cs="Arial"/>
          <w:sz w:val="20"/>
          <w:szCs w:val="20"/>
        </w:rPr>
        <w:t>62´401,863.00</w:t>
      </w:r>
      <w:r w:rsidR="002B2D3D">
        <w:rPr>
          <w:rFonts w:ascii="Arial" w:hAnsi="Arial" w:cs="Arial"/>
          <w:sz w:val="20"/>
          <w:szCs w:val="20"/>
        </w:rPr>
        <w:t xml:space="preserve"> el cual está formado integrado por los siguientes conceptos:</w:t>
      </w:r>
    </w:p>
    <w:tbl>
      <w:tblPr>
        <w:tblW w:w="4184" w:type="pct"/>
        <w:tblInd w:w="779" w:type="dxa"/>
        <w:tblCellMar>
          <w:left w:w="70" w:type="dxa"/>
          <w:right w:w="70" w:type="dxa"/>
        </w:tblCellMar>
        <w:tblLook w:val="04A0" w:firstRow="1" w:lastRow="0" w:firstColumn="1" w:lastColumn="0" w:noHBand="0" w:noVBand="1"/>
      </w:tblPr>
      <w:tblGrid>
        <w:gridCol w:w="657"/>
        <w:gridCol w:w="5298"/>
        <w:gridCol w:w="1558"/>
      </w:tblGrid>
      <w:tr w:rsidR="00BC1651" w:rsidRPr="00BC1651" w:rsidTr="00E82ABE">
        <w:trPr>
          <w:trHeight w:val="37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C1651" w:rsidRPr="00BC1651" w:rsidRDefault="00BC1651" w:rsidP="00BC1651">
            <w:pPr>
              <w:spacing w:after="0" w:line="240" w:lineRule="auto"/>
              <w:jc w:val="center"/>
              <w:rPr>
                <w:rFonts w:ascii="Arial" w:eastAsia="Times New Roman" w:hAnsi="Arial" w:cs="Arial"/>
                <w:color w:val="000000"/>
                <w:sz w:val="16"/>
                <w:szCs w:val="16"/>
                <w:lang w:eastAsia="es-MX"/>
              </w:rPr>
            </w:pPr>
            <w:r w:rsidRPr="00BC1651">
              <w:rPr>
                <w:rFonts w:ascii="Arial" w:eastAsia="Times New Roman" w:hAnsi="Arial" w:cs="Arial"/>
                <w:color w:val="000000"/>
                <w:sz w:val="16"/>
                <w:szCs w:val="16"/>
                <w:lang w:eastAsia="es-MX"/>
              </w:rPr>
              <w:t>RELACIÓN DE LAS CUENTAS DEL PASIVO CIRCULANTE QUE FORMAN EL SALDO DEL E</w:t>
            </w:r>
            <w:r w:rsidR="002D5844">
              <w:rPr>
                <w:rFonts w:ascii="Arial" w:eastAsia="Times New Roman" w:hAnsi="Arial" w:cs="Arial"/>
                <w:color w:val="000000"/>
                <w:sz w:val="16"/>
                <w:szCs w:val="16"/>
                <w:lang w:eastAsia="es-MX"/>
              </w:rPr>
              <w:t>STADOS FINANCIERO AL 30 DE Junio</w:t>
            </w:r>
            <w:r w:rsidRPr="00BC1651">
              <w:rPr>
                <w:rFonts w:ascii="Arial" w:eastAsia="Times New Roman" w:hAnsi="Arial" w:cs="Arial"/>
                <w:color w:val="000000"/>
                <w:sz w:val="16"/>
                <w:szCs w:val="16"/>
                <w:lang w:eastAsia="es-MX"/>
              </w:rPr>
              <w:t xml:space="preserve"> DE </w:t>
            </w:r>
            <w:r w:rsidR="002D5844">
              <w:rPr>
                <w:rFonts w:ascii="Arial" w:eastAsia="Times New Roman" w:hAnsi="Arial" w:cs="Arial"/>
                <w:color w:val="000000"/>
                <w:sz w:val="16"/>
                <w:szCs w:val="16"/>
                <w:lang w:eastAsia="es-MX"/>
              </w:rPr>
              <w:t>2015</w:t>
            </w:r>
          </w:p>
        </w:tc>
      </w:tr>
      <w:tr w:rsidR="00E82ABE" w:rsidRPr="00BC1651" w:rsidTr="00F06166">
        <w:trPr>
          <w:trHeight w:val="95"/>
        </w:trPr>
        <w:tc>
          <w:tcPr>
            <w:tcW w:w="437" w:type="pct"/>
            <w:tcBorders>
              <w:top w:val="nil"/>
              <w:left w:val="single" w:sz="4" w:space="0" w:color="auto"/>
              <w:bottom w:val="single" w:sz="4" w:space="0" w:color="auto"/>
              <w:right w:val="single" w:sz="4" w:space="0" w:color="auto"/>
            </w:tcBorders>
            <w:shd w:val="clear" w:color="auto" w:fill="auto"/>
            <w:noWrap/>
          </w:tcPr>
          <w:p w:rsidR="00BC1651" w:rsidRPr="00BC1651" w:rsidRDefault="00BC1651" w:rsidP="00BC1651">
            <w:pPr>
              <w:spacing w:after="0" w:line="240" w:lineRule="auto"/>
              <w:rPr>
                <w:rFonts w:ascii="Arial" w:eastAsia="Times New Roman" w:hAnsi="Arial" w:cs="Arial"/>
                <w:color w:val="000000"/>
                <w:sz w:val="16"/>
                <w:szCs w:val="16"/>
                <w:lang w:eastAsia="es-MX"/>
              </w:rPr>
            </w:pPr>
          </w:p>
        </w:tc>
        <w:tc>
          <w:tcPr>
            <w:tcW w:w="3526" w:type="pct"/>
            <w:tcBorders>
              <w:top w:val="nil"/>
              <w:left w:val="nil"/>
              <w:bottom w:val="single" w:sz="4" w:space="0" w:color="auto"/>
              <w:right w:val="single" w:sz="4" w:space="0" w:color="auto"/>
            </w:tcBorders>
            <w:shd w:val="clear" w:color="auto" w:fill="auto"/>
            <w:noWrap/>
            <w:hideMark/>
          </w:tcPr>
          <w:p w:rsidR="00BC1651" w:rsidRPr="00BC1651" w:rsidRDefault="00BC1651" w:rsidP="00BC1651">
            <w:pPr>
              <w:spacing w:after="0" w:line="240" w:lineRule="auto"/>
              <w:rPr>
                <w:rFonts w:ascii="Arial" w:eastAsia="Times New Roman" w:hAnsi="Arial" w:cs="Arial"/>
                <w:color w:val="000000"/>
                <w:sz w:val="16"/>
                <w:szCs w:val="16"/>
                <w:lang w:eastAsia="es-MX"/>
              </w:rPr>
            </w:pPr>
            <w:r w:rsidRPr="00BC1651">
              <w:rPr>
                <w:rFonts w:ascii="Arial" w:eastAsia="Times New Roman" w:hAnsi="Arial" w:cs="Arial"/>
                <w:color w:val="000000"/>
                <w:sz w:val="16"/>
                <w:szCs w:val="16"/>
                <w:lang w:eastAsia="es-MX"/>
              </w:rPr>
              <w:t>Nombre</w:t>
            </w:r>
          </w:p>
        </w:tc>
        <w:tc>
          <w:tcPr>
            <w:tcW w:w="1037" w:type="pct"/>
            <w:tcBorders>
              <w:top w:val="nil"/>
              <w:left w:val="nil"/>
              <w:bottom w:val="single" w:sz="4" w:space="0" w:color="auto"/>
              <w:right w:val="single" w:sz="4" w:space="0" w:color="auto"/>
            </w:tcBorders>
            <w:shd w:val="clear" w:color="auto" w:fill="auto"/>
            <w:noWrap/>
            <w:hideMark/>
          </w:tcPr>
          <w:p w:rsidR="00BC1651" w:rsidRPr="00BC1651" w:rsidRDefault="00BC1651" w:rsidP="00BC1651">
            <w:pPr>
              <w:spacing w:after="0" w:line="240" w:lineRule="auto"/>
              <w:jc w:val="center"/>
              <w:rPr>
                <w:rFonts w:ascii="Arial" w:eastAsia="Times New Roman" w:hAnsi="Arial" w:cs="Arial"/>
                <w:color w:val="000000"/>
                <w:sz w:val="16"/>
                <w:szCs w:val="16"/>
                <w:lang w:eastAsia="es-MX"/>
              </w:rPr>
            </w:pPr>
            <w:r w:rsidRPr="00BC1651">
              <w:rPr>
                <w:rFonts w:ascii="Arial" w:eastAsia="Times New Roman" w:hAnsi="Arial" w:cs="Arial"/>
                <w:color w:val="000000"/>
                <w:sz w:val="16"/>
                <w:szCs w:val="16"/>
                <w:lang w:eastAsia="es-MX"/>
              </w:rPr>
              <w:t>Saldo</w:t>
            </w:r>
          </w:p>
        </w:tc>
      </w:tr>
      <w:tr w:rsidR="00E82ABE" w:rsidRPr="00BC1651" w:rsidTr="00F06166">
        <w:trPr>
          <w:trHeight w:val="114"/>
        </w:trPr>
        <w:tc>
          <w:tcPr>
            <w:tcW w:w="437" w:type="pct"/>
            <w:tcBorders>
              <w:top w:val="nil"/>
              <w:left w:val="single" w:sz="4" w:space="0" w:color="auto"/>
              <w:bottom w:val="single" w:sz="4" w:space="0" w:color="auto"/>
              <w:right w:val="single" w:sz="4" w:space="0" w:color="auto"/>
            </w:tcBorders>
            <w:shd w:val="clear" w:color="auto" w:fill="auto"/>
            <w:noWrap/>
          </w:tcPr>
          <w:p w:rsidR="00BC1651" w:rsidRPr="00BC1651" w:rsidRDefault="00BC1651" w:rsidP="00BC1651">
            <w:pPr>
              <w:spacing w:after="0" w:line="240" w:lineRule="auto"/>
              <w:rPr>
                <w:rFonts w:ascii="Arial" w:eastAsia="Times New Roman" w:hAnsi="Arial" w:cs="Arial"/>
                <w:color w:val="000000"/>
                <w:sz w:val="16"/>
                <w:szCs w:val="16"/>
                <w:lang w:eastAsia="es-MX"/>
              </w:rPr>
            </w:pPr>
          </w:p>
        </w:tc>
        <w:tc>
          <w:tcPr>
            <w:tcW w:w="3526" w:type="pct"/>
            <w:tcBorders>
              <w:top w:val="nil"/>
              <w:left w:val="nil"/>
              <w:bottom w:val="single" w:sz="4" w:space="0" w:color="auto"/>
              <w:right w:val="single" w:sz="4" w:space="0" w:color="auto"/>
            </w:tcBorders>
            <w:shd w:val="clear" w:color="auto" w:fill="auto"/>
            <w:noWrap/>
            <w:hideMark/>
          </w:tcPr>
          <w:p w:rsidR="00BC1651" w:rsidRPr="00BC1651" w:rsidRDefault="00F06166" w:rsidP="00BC1651">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CUENTAS POR PAGAR A CORTO PLAZO</w:t>
            </w:r>
          </w:p>
        </w:tc>
        <w:tc>
          <w:tcPr>
            <w:tcW w:w="1037" w:type="pct"/>
            <w:tcBorders>
              <w:top w:val="nil"/>
              <w:left w:val="nil"/>
              <w:bottom w:val="single" w:sz="4" w:space="0" w:color="auto"/>
              <w:right w:val="single" w:sz="4" w:space="0" w:color="auto"/>
            </w:tcBorders>
            <w:shd w:val="clear" w:color="auto" w:fill="auto"/>
            <w:noWrap/>
            <w:hideMark/>
          </w:tcPr>
          <w:p w:rsidR="00F06166" w:rsidRPr="00BC1651" w:rsidRDefault="00A6305A" w:rsidP="00F06166">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2D5844">
              <w:rPr>
                <w:rFonts w:ascii="Arial" w:eastAsia="Times New Roman" w:hAnsi="Arial" w:cs="Arial"/>
                <w:color w:val="000000"/>
                <w:sz w:val="16"/>
                <w:szCs w:val="16"/>
                <w:lang w:eastAsia="es-MX"/>
              </w:rPr>
              <w:t>35,563,761.10</w:t>
            </w:r>
          </w:p>
        </w:tc>
      </w:tr>
      <w:tr w:rsidR="00E82ABE" w:rsidRPr="00BC1651" w:rsidTr="00F06166">
        <w:trPr>
          <w:trHeight w:val="131"/>
        </w:trPr>
        <w:tc>
          <w:tcPr>
            <w:tcW w:w="437" w:type="pct"/>
            <w:tcBorders>
              <w:top w:val="nil"/>
              <w:left w:val="single" w:sz="4" w:space="0" w:color="auto"/>
              <w:bottom w:val="single" w:sz="4" w:space="0" w:color="auto"/>
              <w:right w:val="single" w:sz="4" w:space="0" w:color="auto"/>
            </w:tcBorders>
            <w:shd w:val="clear" w:color="auto" w:fill="auto"/>
            <w:noWrap/>
          </w:tcPr>
          <w:p w:rsidR="00BC1651" w:rsidRPr="00BC1651" w:rsidRDefault="00BC1651" w:rsidP="00BC1651">
            <w:pPr>
              <w:spacing w:after="0" w:line="240" w:lineRule="auto"/>
              <w:rPr>
                <w:rFonts w:ascii="Arial" w:eastAsia="Times New Roman" w:hAnsi="Arial" w:cs="Arial"/>
                <w:color w:val="000000"/>
                <w:sz w:val="16"/>
                <w:szCs w:val="16"/>
                <w:lang w:eastAsia="es-MX"/>
              </w:rPr>
            </w:pPr>
          </w:p>
        </w:tc>
        <w:tc>
          <w:tcPr>
            <w:tcW w:w="3526" w:type="pct"/>
            <w:tcBorders>
              <w:top w:val="nil"/>
              <w:left w:val="nil"/>
              <w:bottom w:val="single" w:sz="4" w:space="0" w:color="auto"/>
              <w:right w:val="single" w:sz="4" w:space="0" w:color="auto"/>
            </w:tcBorders>
            <w:shd w:val="clear" w:color="auto" w:fill="auto"/>
            <w:noWrap/>
            <w:hideMark/>
          </w:tcPr>
          <w:p w:rsidR="00BC1651" w:rsidRPr="00BC1651" w:rsidRDefault="00F06166" w:rsidP="00BC1651">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DOCUMENTOS POR PAGAR A CORTO PLAZO</w:t>
            </w:r>
          </w:p>
        </w:tc>
        <w:tc>
          <w:tcPr>
            <w:tcW w:w="1037" w:type="pct"/>
            <w:tcBorders>
              <w:top w:val="nil"/>
              <w:left w:val="nil"/>
              <w:bottom w:val="single" w:sz="4" w:space="0" w:color="auto"/>
              <w:right w:val="single" w:sz="4" w:space="0" w:color="auto"/>
            </w:tcBorders>
            <w:shd w:val="clear" w:color="auto" w:fill="auto"/>
            <w:noWrap/>
            <w:hideMark/>
          </w:tcPr>
          <w:p w:rsidR="00BC1651" w:rsidRPr="00BC1651" w:rsidRDefault="00A6305A" w:rsidP="00BC1651">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2D5844">
              <w:rPr>
                <w:rFonts w:ascii="Arial" w:eastAsia="Times New Roman" w:hAnsi="Arial" w:cs="Arial"/>
                <w:color w:val="000000"/>
                <w:sz w:val="16"/>
                <w:szCs w:val="16"/>
                <w:lang w:eastAsia="es-MX"/>
              </w:rPr>
              <w:t>1,992.80</w:t>
            </w:r>
          </w:p>
        </w:tc>
      </w:tr>
      <w:tr w:rsidR="00E82ABE" w:rsidRPr="00BC1651" w:rsidTr="00F06166">
        <w:trPr>
          <w:trHeight w:val="150"/>
        </w:trPr>
        <w:tc>
          <w:tcPr>
            <w:tcW w:w="437" w:type="pct"/>
            <w:tcBorders>
              <w:top w:val="nil"/>
              <w:left w:val="single" w:sz="4" w:space="0" w:color="auto"/>
              <w:bottom w:val="single" w:sz="4" w:space="0" w:color="auto"/>
              <w:right w:val="single" w:sz="4" w:space="0" w:color="auto"/>
            </w:tcBorders>
            <w:shd w:val="clear" w:color="auto" w:fill="auto"/>
            <w:noWrap/>
          </w:tcPr>
          <w:p w:rsidR="00BC1651" w:rsidRPr="00BC1651" w:rsidRDefault="00BC1651" w:rsidP="00BC1651">
            <w:pPr>
              <w:spacing w:after="0" w:line="240" w:lineRule="auto"/>
              <w:rPr>
                <w:rFonts w:ascii="Arial" w:eastAsia="Times New Roman" w:hAnsi="Arial" w:cs="Arial"/>
                <w:color w:val="000000"/>
                <w:sz w:val="16"/>
                <w:szCs w:val="16"/>
                <w:lang w:eastAsia="es-MX"/>
              </w:rPr>
            </w:pPr>
          </w:p>
        </w:tc>
        <w:tc>
          <w:tcPr>
            <w:tcW w:w="3526" w:type="pct"/>
            <w:tcBorders>
              <w:top w:val="nil"/>
              <w:left w:val="nil"/>
              <w:bottom w:val="single" w:sz="4" w:space="0" w:color="auto"/>
              <w:right w:val="single" w:sz="4" w:space="0" w:color="auto"/>
            </w:tcBorders>
            <w:shd w:val="clear" w:color="auto" w:fill="auto"/>
            <w:noWrap/>
            <w:hideMark/>
          </w:tcPr>
          <w:p w:rsidR="00BC1651" w:rsidRPr="00BC1651" w:rsidRDefault="00F06166" w:rsidP="00BC1651">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PASIVOS DIFERIDOS A CORTO PLAZO</w:t>
            </w:r>
          </w:p>
        </w:tc>
        <w:tc>
          <w:tcPr>
            <w:tcW w:w="1037" w:type="pct"/>
            <w:tcBorders>
              <w:top w:val="nil"/>
              <w:left w:val="nil"/>
              <w:bottom w:val="single" w:sz="4" w:space="0" w:color="auto"/>
              <w:right w:val="single" w:sz="4" w:space="0" w:color="auto"/>
            </w:tcBorders>
            <w:shd w:val="clear" w:color="auto" w:fill="auto"/>
            <w:noWrap/>
            <w:hideMark/>
          </w:tcPr>
          <w:p w:rsidR="00BC1651" w:rsidRPr="00BC1651" w:rsidRDefault="002D5844" w:rsidP="00F06166">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$18,000.60</w:t>
            </w:r>
          </w:p>
        </w:tc>
      </w:tr>
      <w:tr w:rsidR="00E82ABE" w:rsidRPr="00BC1651" w:rsidTr="00F06166">
        <w:trPr>
          <w:trHeight w:val="168"/>
        </w:trPr>
        <w:tc>
          <w:tcPr>
            <w:tcW w:w="437" w:type="pct"/>
            <w:tcBorders>
              <w:top w:val="nil"/>
              <w:left w:val="single" w:sz="4" w:space="0" w:color="auto"/>
              <w:bottom w:val="single" w:sz="4" w:space="0" w:color="auto"/>
              <w:right w:val="single" w:sz="4" w:space="0" w:color="auto"/>
            </w:tcBorders>
            <w:shd w:val="clear" w:color="auto" w:fill="auto"/>
            <w:noWrap/>
          </w:tcPr>
          <w:p w:rsidR="00BC1651" w:rsidRPr="00BC1651" w:rsidRDefault="00BC1651" w:rsidP="00BC1651">
            <w:pPr>
              <w:spacing w:after="0" w:line="240" w:lineRule="auto"/>
              <w:rPr>
                <w:rFonts w:ascii="Arial" w:eastAsia="Times New Roman" w:hAnsi="Arial" w:cs="Arial"/>
                <w:color w:val="000000"/>
                <w:sz w:val="16"/>
                <w:szCs w:val="16"/>
                <w:lang w:eastAsia="es-MX"/>
              </w:rPr>
            </w:pPr>
          </w:p>
        </w:tc>
        <w:tc>
          <w:tcPr>
            <w:tcW w:w="3526" w:type="pct"/>
            <w:tcBorders>
              <w:top w:val="nil"/>
              <w:left w:val="nil"/>
              <w:bottom w:val="single" w:sz="4" w:space="0" w:color="auto"/>
              <w:right w:val="single" w:sz="4" w:space="0" w:color="auto"/>
            </w:tcBorders>
            <w:shd w:val="clear" w:color="auto" w:fill="auto"/>
            <w:noWrap/>
            <w:hideMark/>
          </w:tcPr>
          <w:p w:rsidR="00BC1651" w:rsidRPr="00BC1651" w:rsidRDefault="00F06166" w:rsidP="00BC1651">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FONDOS Y BIENES DE TERCEROS EN GARANTÍA Y/O ADMÓN.</w:t>
            </w:r>
          </w:p>
        </w:tc>
        <w:tc>
          <w:tcPr>
            <w:tcW w:w="1037" w:type="pct"/>
            <w:tcBorders>
              <w:top w:val="nil"/>
              <w:left w:val="nil"/>
              <w:bottom w:val="single" w:sz="4" w:space="0" w:color="auto"/>
              <w:right w:val="single" w:sz="4" w:space="0" w:color="auto"/>
            </w:tcBorders>
            <w:shd w:val="clear" w:color="auto" w:fill="auto"/>
            <w:noWrap/>
            <w:hideMark/>
          </w:tcPr>
          <w:p w:rsidR="00BC1651" w:rsidRPr="00BC1651" w:rsidRDefault="00A6305A" w:rsidP="00F06166">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2D5844">
              <w:rPr>
                <w:rFonts w:ascii="Arial" w:eastAsia="Times New Roman" w:hAnsi="Arial" w:cs="Arial"/>
                <w:color w:val="000000"/>
                <w:sz w:val="16"/>
                <w:szCs w:val="16"/>
                <w:lang w:eastAsia="es-MX"/>
              </w:rPr>
              <w:t>160,204.40</w:t>
            </w:r>
          </w:p>
        </w:tc>
      </w:tr>
      <w:tr w:rsidR="00E82ABE" w:rsidRPr="00BC1651" w:rsidTr="00F06166">
        <w:trPr>
          <w:trHeight w:val="186"/>
        </w:trPr>
        <w:tc>
          <w:tcPr>
            <w:tcW w:w="437" w:type="pct"/>
            <w:tcBorders>
              <w:top w:val="nil"/>
              <w:left w:val="single" w:sz="4" w:space="0" w:color="auto"/>
              <w:bottom w:val="single" w:sz="4" w:space="0" w:color="auto"/>
              <w:right w:val="single" w:sz="4" w:space="0" w:color="auto"/>
            </w:tcBorders>
            <w:shd w:val="clear" w:color="auto" w:fill="auto"/>
            <w:noWrap/>
          </w:tcPr>
          <w:p w:rsidR="00BC1651" w:rsidRPr="00BC1651" w:rsidRDefault="00BC1651" w:rsidP="00BC1651">
            <w:pPr>
              <w:spacing w:after="0" w:line="240" w:lineRule="auto"/>
              <w:rPr>
                <w:rFonts w:ascii="Arial" w:eastAsia="Times New Roman" w:hAnsi="Arial" w:cs="Arial"/>
                <w:color w:val="000000"/>
                <w:sz w:val="16"/>
                <w:szCs w:val="16"/>
                <w:lang w:eastAsia="es-MX"/>
              </w:rPr>
            </w:pPr>
          </w:p>
        </w:tc>
        <w:tc>
          <w:tcPr>
            <w:tcW w:w="3526" w:type="pct"/>
            <w:tcBorders>
              <w:top w:val="nil"/>
              <w:left w:val="nil"/>
              <w:bottom w:val="single" w:sz="4" w:space="0" w:color="auto"/>
              <w:right w:val="single" w:sz="4" w:space="0" w:color="auto"/>
            </w:tcBorders>
            <w:shd w:val="clear" w:color="auto" w:fill="auto"/>
            <w:noWrap/>
            <w:hideMark/>
          </w:tcPr>
          <w:p w:rsidR="00BC1651" w:rsidRPr="00BC1651" w:rsidRDefault="00F06166" w:rsidP="00BC1651">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PROVISIONES A CORTO PLAZO</w:t>
            </w:r>
          </w:p>
        </w:tc>
        <w:tc>
          <w:tcPr>
            <w:tcW w:w="1037" w:type="pct"/>
            <w:tcBorders>
              <w:top w:val="nil"/>
              <w:left w:val="nil"/>
              <w:bottom w:val="single" w:sz="4" w:space="0" w:color="auto"/>
              <w:right w:val="single" w:sz="4" w:space="0" w:color="auto"/>
            </w:tcBorders>
            <w:shd w:val="clear" w:color="auto" w:fill="auto"/>
            <w:noWrap/>
            <w:hideMark/>
          </w:tcPr>
          <w:p w:rsidR="00BC1651" w:rsidRPr="00BC1651" w:rsidRDefault="00A6305A" w:rsidP="00F06166">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2D5844">
              <w:rPr>
                <w:rFonts w:ascii="Arial" w:eastAsia="Times New Roman" w:hAnsi="Arial" w:cs="Arial"/>
                <w:color w:val="000000"/>
                <w:sz w:val="16"/>
                <w:szCs w:val="16"/>
                <w:lang w:eastAsia="es-MX"/>
              </w:rPr>
              <w:t>19´505,572.00</w:t>
            </w:r>
          </w:p>
        </w:tc>
      </w:tr>
      <w:tr w:rsidR="00E82ABE" w:rsidRPr="00BC1651" w:rsidTr="00F06166">
        <w:trPr>
          <w:trHeight w:val="62"/>
        </w:trPr>
        <w:tc>
          <w:tcPr>
            <w:tcW w:w="437" w:type="pct"/>
            <w:tcBorders>
              <w:top w:val="nil"/>
              <w:left w:val="single" w:sz="4" w:space="0" w:color="auto"/>
              <w:bottom w:val="single" w:sz="4" w:space="0" w:color="auto"/>
              <w:right w:val="single" w:sz="4" w:space="0" w:color="auto"/>
            </w:tcBorders>
            <w:shd w:val="clear" w:color="auto" w:fill="auto"/>
            <w:noWrap/>
          </w:tcPr>
          <w:p w:rsidR="00BC1651" w:rsidRPr="00BC1651" w:rsidRDefault="00BC1651" w:rsidP="00BC1651">
            <w:pPr>
              <w:spacing w:after="0" w:line="240" w:lineRule="auto"/>
              <w:rPr>
                <w:rFonts w:ascii="Arial" w:eastAsia="Times New Roman" w:hAnsi="Arial" w:cs="Arial"/>
                <w:color w:val="000000"/>
                <w:sz w:val="16"/>
                <w:szCs w:val="16"/>
                <w:lang w:eastAsia="es-MX"/>
              </w:rPr>
            </w:pPr>
          </w:p>
        </w:tc>
        <w:tc>
          <w:tcPr>
            <w:tcW w:w="3526" w:type="pct"/>
            <w:tcBorders>
              <w:top w:val="nil"/>
              <w:left w:val="nil"/>
              <w:bottom w:val="single" w:sz="4" w:space="0" w:color="auto"/>
              <w:right w:val="single" w:sz="4" w:space="0" w:color="auto"/>
            </w:tcBorders>
            <w:shd w:val="clear" w:color="auto" w:fill="auto"/>
            <w:noWrap/>
            <w:hideMark/>
          </w:tcPr>
          <w:p w:rsidR="00BC1651" w:rsidRPr="00BC1651" w:rsidRDefault="00F06166" w:rsidP="00BC1651">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OTROS PASIVOS A CORTO PLAZO</w:t>
            </w:r>
          </w:p>
        </w:tc>
        <w:tc>
          <w:tcPr>
            <w:tcW w:w="1037" w:type="pct"/>
            <w:tcBorders>
              <w:top w:val="nil"/>
              <w:left w:val="nil"/>
              <w:bottom w:val="single" w:sz="4" w:space="0" w:color="auto"/>
              <w:right w:val="single" w:sz="4" w:space="0" w:color="auto"/>
            </w:tcBorders>
            <w:shd w:val="clear" w:color="auto" w:fill="auto"/>
            <w:noWrap/>
            <w:hideMark/>
          </w:tcPr>
          <w:p w:rsidR="00BC1651" w:rsidRPr="00BC1651" w:rsidRDefault="00A6305A" w:rsidP="00F06166">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2D5844">
              <w:rPr>
                <w:rFonts w:ascii="Arial" w:eastAsia="Times New Roman" w:hAnsi="Arial" w:cs="Arial"/>
                <w:color w:val="000000"/>
                <w:sz w:val="16"/>
                <w:szCs w:val="16"/>
                <w:lang w:eastAsia="es-MX"/>
              </w:rPr>
              <w:t>7´152,377.10</w:t>
            </w:r>
          </w:p>
        </w:tc>
      </w:tr>
      <w:tr w:rsidR="00F06166" w:rsidRPr="00BC1651" w:rsidTr="00472E8D">
        <w:trPr>
          <w:trHeight w:val="80"/>
        </w:trPr>
        <w:tc>
          <w:tcPr>
            <w:tcW w:w="437" w:type="pct"/>
            <w:tcBorders>
              <w:top w:val="nil"/>
              <w:left w:val="nil"/>
              <w:bottom w:val="nil"/>
              <w:right w:val="nil"/>
            </w:tcBorders>
            <w:shd w:val="clear" w:color="auto" w:fill="auto"/>
            <w:noWrap/>
          </w:tcPr>
          <w:p w:rsidR="00F06166" w:rsidRPr="00BC1651" w:rsidRDefault="00F06166" w:rsidP="00BC1651">
            <w:pPr>
              <w:spacing w:after="0" w:line="240" w:lineRule="auto"/>
              <w:rPr>
                <w:rFonts w:ascii="Arial" w:eastAsia="Times New Roman" w:hAnsi="Arial" w:cs="Arial"/>
                <w:color w:val="000000"/>
                <w:sz w:val="16"/>
                <w:szCs w:val="16"/>
                <w:lang w:eastAsia="es-MX"/>
              </w:rPr>
            </w:pPr>
          </w:p>
        </w:tc>
        <w:tc>
          <w:tcPr>
            <w:tcW w:w="3526" w:type="pct"/>
            <w:tcBorders>
              <w:top w:val="single" w:sz="4" w:space="0" w:color="auto"/>
              <w:left w:val="single" w:sz="4" w:space="0" w:color="auto"/>
              <w:bottom w:val="single" w:sz="4" w:space="0" w:color="auto"/>
              <w:right w:val="single" w:sz="4" w:space="0" w:color="auto"/>
            </w:tcBorders>
            <w:shd w:val="clear" w:color="auto" w:fill="auto"/>
            <w:noWrap/>
          </w:tcPr>
          <w:p w:rsidR="00F06166" w:rsidRPr="00BC1651" w:rsidRDefault="00F06166" w:rsidP="00BC1651">
            <w:pPr>
              <w:spacing w:after="0" w:line="240" w:lineRule="auto"/>
              <w:rPr>
                <w:rFonts w:ascii="Arial" w:eastAsia="Times New Roman" w:hAnsi="Arial" w:cs="Arial"/>
                <w:color w:val="000000"/>
                <w:sz w:val="16"/>
                <w:szCs w:val="16"/>
                <w:lang w:eastAsia="es-MX"/>
              </w:rPr>
            </w:pPr>
            <w:r w:rsidRPr="00BC1651">
              <w:rPr>
                <w:rFonts w:ascii="Arial" w:eastAsia="Times New Roman" w:hAnsi="Arial" w:cs="Arial"/>
                <w:color w:val="000000"/>
                <w:sz w:val="16"/>
                <w:szCs w:val="16"/>
                <w:lang w:eastAsia="es-MX"/>
              </w:rPr>
              <w:t>TOTAL</w:t>
            </w:r>
          </w:p>
        </w:tc>
        <w:tc>
          <w:tcPr>
            <w:tcW w:w="1037" w:type="pct"/>
            <w:tcBorders>
              <w:top w:val="single" w:sz="4" w:space="0" w:color="auto"/>
              <w:left w:val="nil"/>
              <w:bottom w:val="single" w:sz="4" w:space="0" w:color="auto"/>
              <w:right w:val="single" w:sz="4" w:space="0" w:color="auto"/>
            </w:tcBorders>
            <w:shd w:val="clear" w:color="auto" w:fill="auto"/>
            <w:noWrap/>
          </w:tcPr>
          <w:p w:rsidR="00F06166" w:rsidRPr="00BC1651" w:rsidRDefault="00A6305A" w:rsidP="00F06166">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2D5844">
              <w:rPr>
                <w:rFonts w:ascii="Arial" w:eastAsia="Times New Roman" w:hAnsi="Arial" w:cs="Arial"/>
                <w:color w:val="000000"/>
                <w:sz w:val="16"/>
                <w:szCs w:val="16"/>
                <w:lang w:eastAsia="es-MX"/>
              </w:rPr>
              <w:t>62´401,863.00</w:t>
            </w:r>
          </w:p>
        </w:tc>
      </w:tr>
    </w:tbl>
    <w:p w:rsidR="002059EA" w:rsidRDefault="002059EA" w:rsidP="00353E34">
      <w:pPr>
        <w:pStyle w:val="Sinespaciado"/>
        <w:ind w:left="426"/>
        <w:jc w:val="both"/>
        <w:rPr>
          <w:rFonts w:ascii="Arial" w:hAnsi="Arial" w:cs="Arial"/>
          <w:sz w:val="20"/>
          <w:szCs w:val="20"/>
        </w:rPr>
      </w:pPr>
    </w:p>
    <w:p w:rsidR="00A6305A" w:rsidRDefault="00A6305A" w:rsidP="00353E34">
      <w:pPr>
        <w:pStyle w:val="Sinespaciado"/>
        <w:ind w:left="426"/>
        <w:jc w:val="both"/>
        <w:rPr>
          <w:rFonts w:ascii="Arial" w:hAnsi="Arial" w:cs="Arial"/>
          <w:sz w:val="20"/>
          <w:szCs w:val="20"/>
        </w:rPr>
      </w:pPr>
    </w:p>
    <w:p w:rsidR="00D142EF" w:rsidRPr="0044208F" w:rsidRDefault="0044208F" w:rsidP="002059EA">
      <w:pPr>
        <w:pStyle w:val="Sinespaciado"/>
        <w:ind w:left="708"/>
        <w:rPr>
          <w:rFonts w:ascii="Arial" w:hAnsi="Arial" w:cs="Arial"/>
          <w:b/>
          <w:sz w:val="20"/>
          <w:szCs w:val="20"/>
        </w:rPr>
      </w:pPr>
      <w:r w:rsidRPr="0044208F">
        <w:rPr>
          <w:rFonts w:ascii="Arial" w:hAnsi="Arial" w:cs="Arial"/>
          <w:b/>
          <w:sz w:val="20"/>
          <w:szCs w:val="20"/>
        </w:rPr>
        <w:t>PASIVO NO CIRCULANTE.</w:t>
      </w:r>
    </w:p>
    <w:p w:rsidR="0044208F" w:rsidRDefault="0044208F" w:rsidP="002059EA">
      <w:pPr>
        <w:pStyle w:val="Sinespaciado"/>
        <w:ind w:left="708"/>
        <w:rPr>
          <w:rFonts w:ascii="Arial" w:hAnsi="Arial" w:cs="Arial"/>
          <w:sz w:val="20"/>
          <w:szCs w:val="20"/>
        </w:rPr>
      </w:pPr>
      <w:r>
        <w:rPr>
          <w:rFonts w:ascii="Arial" w:hAnsi="Arial" w:cs="Arial"/>
          <w:sz w:val="20"/>
          <w:szCs w:val="20"/>
        </w:rPr>
        <w:t>Se detallan los saldos de las cuentas que conform</w:t>
      </w:r>
      <w:r w:rsidR="00A6305A">
        <w:rPr>
          <w:rFonts w:ascii="Arial" w:hAnsi="Arial" w:cs="Arial"/>
          <w:sz w:val="20"/>
          <w:szCs w:val="20"/>
        </w:rPr>
        <w:t>an el Pasivo No C</w:t>
      </w:r>
      <w:r w:rsidR="002D5844">
        <w:rPr>
          <w:rFonts w:ascii="Arial" w:hAnsi="Arial" w:cs="Arial"/>
          <w:sz w:val="20"/>
          <w:szCs w:val="20"/>
        </w:rPr>
        <w:t>irculante al 30 de Junio</w:t>
      </w:r>
      <w:r>
        <w:rPr>
          <w:rFonts w:ascii="Arial" w:hAnsi="Arial" w:cs="Arial"/>
          <w:sz w:val="20"/>
          <w:szCs w:val="20"/>
        </w:rPr>
        <w:t xml:space="preserve"> de </w:t>
      </w:r>
      <w:r w:rsidR="00922211">
        <w:rPr>
          <w:rFonts w:ascii="Arial" w:hAnsi="Arial" w:cs="Arial"/>
          <w:sz w:val="20"/>
          <w:szCs w:val="20"/>
        </w:rPr>
        <w:t>2015</w:t>
      </w:r>
      <w:r>
        <w:rPr>
          <w:rFonts w:ascii="Arial" w:hAnsi="Arial" w:cs="Arial"/>
          <w:sz w:val="20"/>
          <w:szCs w:val="20"/>
        </w:rPr>
        <w:t>.</w:t>
      </w:r>
    </w:p>
    <w:p w:rsidR="00555BE0" w:rsidRDefault="00555BE0" w:rsidP="002059EA">
      <w:pPr>
        <w:pStyle w:val="Sinespaciado"/>
        <w:ind w:left="708"/>
        <w:rPr>
          <w:rFonts w:ascii="Arial" w:hAnsi="Arial" w:cs="Arial"/>
          <w:sz w:val="20"/>
          <w:szCs w:val="20"/>
        </w:rPr>
      </w:pPr>
    </w:p>
    <w:tbl>
      <w:tblPr>
        <w:tblW w:w="3868" w:type="pct"/>
        <w:tblInd w:w="1630" w:type="dxa"/>
        <w:tblLayout w:type="fixed"/>
        <w:tblCellMar>
          <w:left w:w="70" w:type="dxa"/>
          <w:right w:w="70" w:type="dxa"/>
        </w:tblCellMar>
        <w:tblLook w:val="04A0" w:firstRow="1" w:lastRow="0" w:firstColumn="1" w:lastColumn="0" w:noHBand="0" w:noVBand="1"/>
      </w:tblPr>
      <w:tblGrid>
        <w:gridCol w:w="1276"/>
        <w:gridCol w:w="4536"/>
        <w:gridCol w:w="1133"/>
      </w:tblGrid>
      <w:tr w:rsidR="0044208F" w:rsidRPr="0044208F" w:rsidTr="00555BE0">
        <w:trPr>
          <w:trHeight w:val="139"/>
        </w:trPr>
        <w:tc>
          <w:tcPr>
            <w:tcW w:w="918" w:type="pct"/>
            <w:tcBorders>
              <w:top w:val="single" w:sz="4" w:space="0" w:color="auto"/>
              <w:left w:val="single" w:sz="4" w:space="0" w:color="auto"/>
              <w:bottom w:val="single" w:sz="4" w:space="0" w:color="auto"/>
              <w:right w:val="single" w:sz="4" w:space="0" w:color="auto"/>
            </w:tcBorders>
            <w:shd w:val="clear" w:color="auto" w:fill="auto"/>
            <w:noWrap/>
            <w:hideMark/>
          </w:tcPr>
          <w:p w:rsidR="0044208F" w:rsidRPr="0044208F" w:rsidRDefault="0044208F" w:rsidP="0044208F">
            <w:pPr>
              <w:spacing w:after="0" w:line="240" w:lineRule="auto"/>
              <w:rPr>
                <w:rFonts w:ascii="Arial" w:eastAsia="Times New Roman" w:hAnsi="Arial" w:cs="Arial"/>
                <w:color w:val="000000"/>
                <w:sz w:val="16"/>
                <w:szCs w:val="16"/>
                <w:lang w:eastAsia="es-MX"/>
              </w:rPr>
            </w:pPr>
            <w:r w:rsidRPr="0044208F">
              <w:rPr>
                <w:rFonts w:ascii="Arial" w:eastAsia="Times New Roman" w:hAnsi="Arial" w:cs="Arial"/>
                <w:color w:val="000000"/>
                <w:sz w:val="16"/>
                <w:szCs w:val="16"/>
                <w:lang w:eastAsia="es-MX"/>
              </w:rPr>
              <w:t>Cuenta</w:t>
            </w:r>
          </w:p>
        </w:tc>
        <w:tc>
          <w:tcPr>
            <w:tcW w:w="3266" w:type="pct"/>
            <w:tcBorders>
              <w:top w:val="single" w:sz="4" w:space="0" w:color="auto"/>
              <w:left w:val="nil"/>
              <w:bottom w:val="single" w:sz="4" w:space="0" w:color="auto"/>
              <w:right w:val="single" w:sz="4" w:space="0" w:color="auto"/>
            </w:tcBorders>
            <w:shd w:val="clear" w:color="auto" w:fill="auto"/>
            <w:noWrap/>
            <w:hideMark/>
          </w:tcPr>
          <w:p w:rsidR="0044208F" w:rsidRPr="0044208F" w:rsidRDefault="0044208F" w:rsidP="0044208F">
            <w:pPr>
              <w:spacing w:after="0" w:line="240" w:lineRule="auto"/>
              <w:rPr>
                <w:rFonts w:ascii="Arial" w:eastAsia="Times New Roman" w:hAnsi="Arial" w:cs="Arial"/>
                <w:color w:val="000000"/>
                <w:sz w:val="16"/>
                <w:szCs w:val="16"/>
                <w:lang w:eastAsia="es-MX"/>
              </w:rPr>
            </w:pPr>
            <w:r w:rsidRPr="0044208F">
              <w:rPr>
                <w:rFonts w:ascii="Arial" w:eastAsia="Times New Roman" w:hAnsi="Arial" w:cs="Arial"/>
                <w:color w:val="000000"/>
                <w:sz w:val="16"/>
                <w:szCs w:val="16"/>
                <w:lang w:eastAsia="es-MX"/>
              </w:rPr>
              <w:t>Nombre</w:t>
            </w:r>
          </w:p>
        </w:tc>
        <w:tc>
          <w:tcPr>
            <w:tcW w:w="816" w:type="pct"/>
            <w:tcBorders>
              <w:top w:val="single" w:sz="4" w:space="0" w:color="auto"/>
              <w:left w:val="nil"/>
              <w:bottom w:val="single" w:sz="4" w:space="0" w:color="auto"/>
              <w:right w:val="single" w:sz="4" w:space="0" w:color="auto"/>
            </w:tcBorders>
            <w:shd w:val="clear" w:color="auto" w:fill="auto"/>
            <w:noWrap/>
            <w:hideMark/>
          </w:tcPr>
          <w:p w:rsidR="0044208F" w:rsidRPr="0044208F" w:rsidRDefault="0044208F" w:rsidP="0044208F">
            <w:pPr>
              <w:spacing w:after="0" w:line="240" w:lineRule="auto"/>
              <w:jc w:val="center"/>
              <w:rPr>
                <w:rFonts w:ascii="Arial" w:eastAsia="Times New Roman" w:hAnsi="Arial" w:cs="Arial"/>
                <w:color w:val="000000"/>
                <w:sz w:val="16"/>
                <w:szCs w:val="16"/>
                <w:lang w:eastAsia="es-MX"/>
              </w:rPr>
            </w:pPr>
            <w:r w:rsidRPr="0044208F">
              <w:rPr>
                <w:rFonts w:ascii="Arial" w:eastAsia="Times New Roman" w:hAnsi="Arial" w:cs="Arial"/>
                <w:color w:val="000000"/>
                <w:sz w:val="16"/>
                <w:szCs w:val="16"/>
                <w:lang w:eastAsia="es-MX"/>
              </w:rPr>
              <w:t>Saldo</w:t>
            </w:r>
          </w:p>
        </w:tc>
      </w:tr>
      <w:tr w:rsidR="0044208F" w:rsidRPr="0044208F" w:rsidTr="00555BE0">
        <w:trPr>
          <w:trHeight w:val="158"/>
        </w:trPr>
        <w:tc>
          <w:tcPr>
            <w:tcW w:w="918" w:type="pct"/>
            <w:tcBorders>
              <w:top w:val="single" w:sz="4" w:space="0" w:color="auto"/>
              <w:left w:val="single" w:sz="4" w:space="0" w:color="auto"/>
              <w:bottom w:val="single" w:sz="4" w:space="0" w:color="auto"/>
              <w:right w:val="single" w:sz="4" w:space="0" w:color="auto"/>
            </w:tcBorders>
            <w:shd w:val="clear" w:color="auto" w:fill="auto"/>
            <w:noWrap/>
            <w:hideMark/>
          </w:tcPr>
          <w:p w:rsidR="0044208F" w:rsidRPr="0044208F" w:rsidRDefault="0044208F" w:rsidP="0044208F">
            <w:pPr>
              <w:spacing w:after="0" w:line="240" w:lineRule="auto"/>
              <w:rPr>
                <w:rFonts w:ascii="Arial" w:eastAsia="Times New Roman" w:hAnsi="Arial" w:cs="Arial"/>
                <w:color w:val="000000"/>
                <w:sz w:val="16"/>
                <w:szCs w:val="16"/>
                <w:lang w:eastAsia="es-MX"/>
              </w:rPr>
            </w:pPr>
            <w:r w:rsidRPr="0044208F">
              <w:rPr>
                <w:rFonts w:ascii="Arial" w:eastAsia="Times New Roman" w:hAnsi="Arial" w:cs="Arial"/>
                <w:color w:val="000000"/>
                <w:sz w:val="16"/>
                <w:szCs w:val="16"/>
                <w:lang w:eastAsia="es-MX"/>
              </w:rPr>
              <w:t>2.2.6.1.00001</w:t>
            </w:r>
          </w:p>
        </w:tc>
        <w:tc>
          <w:tcPr>
            <w:tcW w:w="3266" w:type="pct"/>
            <w:tcBorders>
              <w:top w:val="single" w:sz="4" w:space="0" w:color="auto"/>
              <w:left w:val="nil"/>
              <w:bottom w:val="single" w:sz="4" w:space="0" w:color="auto"/>
              <w:right w:val="single" w:sz="4" w:space="0" w:color="auto"/>
            </w:tcBorders>
            <w:shd w:val="clear" w:color="auto" w:fill="auto"/>
            <w:noWrap/>
            <w:hideMark/>
          </w:tcPr>
          <w:p w:rsidR="0044208F" w:rsidRPr="0044208F" w:rsidRDefault="0044208F" w:rsidP="0044208F">
            <w:pPr>
              <w:spacing w:after="0" w:line="240" w:lineRule="auto"/>
              <w:rPr>
                <w:rFonts w:ascii="Arial" w:eastAsia="Times New Roman" w:hAnsi="Arial" w:cs="Arial"/>
                <w:color w:val="000000"/>
                <w:sz w:val="16"/>
                <w:szCs w:val="16"/>
                <w:lang w:eastAsia="es-MX"/>
              </w:rPr>
            </w:pPr>
            <w:r w:rsidRPr="0044208F">
              <w:rPr>
                <w:rFonts w:ascii="Arial" w:eastAsia="Times New Roman" w:hAnsi="Arial" w:cs="Arial"/>
                <w:color w:val="000000"/>
                <w:sz w:val="16"/>
                <w:szCs w:val="16"/>
                <w:lang w:eastAsia="es-MX"/>
              </w:rPr>
              <w:t>DEMANDAS EMPLEADOS</w:t>
            </w:r>
          </w:p>
        </w:tc>
        <w:tc>
          <w:tcPr>
            <w:tcW w:w="816" w:type="pct"/>
            <w:tcBorders>
              <w:top w:val="single" w:sz="4" w:space="0" w:color="auto"/>
              <w:left w:val="nil"/>
              <w:bottom w:val="single" w:sz="4" w:space="0" w:color="auto"/>
              <w:right w:val="single" w:sz="4" w:space="0" w:color="auto"/>
            </w:tcBorders>
            <w:shd w:val="clear" w:color="auto" w:fill="auto"/>
            <w:noWrap/>
            <w:hideMark/>
          </w:tcPr>
          <w:p w:rsidR="0044208F" w:rsidRPr="0044208F" w:rsidRDefault="0044208F" w:rsidP="0044208F">
            <w:pPr>
              <w:spacing w:after="0" w:line="240" w:lineRule="auto"/>
              <w:jc w:val="right"/>
              <w:rPr>
                <w:rFonts w:ascii="Arial" w:eastAsia="Times New Roman" w:hAnsi="Arial" w:cs="Arial"/>
                <w:color w:val="000000"/>
                <w:sz w:val="16"/>
                <w:szCs w:val="16"/>
                <w:lang w:eastAsia="es-MX"/>
              </w:rPr>
            </w:pPr>
            <w:r w:rsidRPr="0044208F">
              <w:rPr>
                <w:rFonts w:ascii="Arial" w:eastAsia="Times New Roman" w:hAnsi="Arial" w:cs="Arial"/>
                <w:color w:val="000000"/>
                <w:sz w:val="16"/>
                <w:szCs w:val="16"/>
                <w:lang w:eastAsia="es-MX"/>
              </w:rPr>
              <w:t xml:space="preserve"> $40,970.58 </w:t>
            </w:r>
          </w:p>
        </w:tc>
      </w:tr>
      <w:tr w:rsidR="0044208F" w:rsidRPr="0044208F" w:rsidTr="00555BE0">
        <w:trPr>
          <w:trHeight w:val="102"/>
        </w:trPr>
        <w:tc>
          <w:tcPr>
            <w:tcW w:w="918" w:type="pct"/>
            <w:tcBorders>
              <w:top w:val="nil"/>
              <w:left w:val="nil"/>
              <w:bottom w:val="nil"/>
              <w:right w:val="nil"/>
            </w:tcBorders>
            <w:shd w:val="clear" w:color="auto" w:fill="auto"/>
            <w:noWrap/>
            <w:hideMark/>
          </w:tcPr>
          <w:p w:rsidR="0044208F" w:rsidRPr="0044208F" w:rsidRDefault="0044208F" w:rsidP="0044208F">
            <w:pPr>
              <w:spacing w:after="0" w:line="240" w:lineRule="auto"/>
              <w:rPr>
                <w:rFonts w:ascii="Arial" w:eastAsia="Times New Roman" w:hAnsi="Arial" w:cs="Arial"/>
                <w:color w:val="000000"/>
                <w:sz w:val="16"/>
                <w:szCs w:val="16"/>
                <w:lang w:eastAsia="es-MX"/>
              </w:rPr>
            </w:pPr>
          </w:p>
        </w:tc>
        <w:tc>
          <w:tcPr>
            <w:tcW w:w="3266" w:type="pct"/>
            <w:tcBorders>
              <w:top w:val="nil"/>
              <w:left w:val="single" w:sz="4" w:space="0" w:color="auto"/>
              <w:bottom w:val="single" w:sz="4" w:space="0" w:color="auto"/>
              <w:right w:val="single" w:sz="4" w:space="0" w:color="auto"/>
            </w:tcBorders>
            <w:shd w:val="clear" w:color="auto" w:fill="auto"/>
            <w:noWrap/>
            <w:hideMark/>
          </w:tcPr>
          <w:p w:rsidR="0044208F" w:rsidRPr="0044208F" w:rsidRDefault="0044208F" w:rsidP="0044208F">
            <w:pPr>
              <w:spacing w:after="0" w:line="240" w:lineRule="auto"/>
              <w:rPr>
                <w:rFonts w:ascii="Arial" w:eastAsia="Times New Roman" w:hAnsi="Arial" w:cs="Arial"/>
                <w:color w:val="000000"/>
                <w:sz w:val="16"/>
                <w:szCs w:val="16"/>
                <w:lang w:eastAsia="es-MX"/>
              </w:rPr>
            </w:pPr>
            <w:r w:rsidRPr="0044208F">
              <w:rPr>
                <w:rFonts w:ascii="Arial" w:eastAsia="Times New Roman" w:hAnsi="Arial" w:cs="Arial"/>
                <w:color w:val="000000"/>
                <w:sz w:val="16"/>
                <w:szCs w:val="16"/>
                <w:lang w:eastAsia="es-MX"/>
              </w:rPr>
              <w:t>TOTAL</w:t>
            </w:r>
          </w:p>
        </w:tc>
        <w:tc>
          <w:tcPr>
            <w:tcW w:w="816" w:type="pct"/>
            <w:tcBorders>
              <w:top w:val="nil"/>
              <w:left w:val="nil"/>
              <w:bottom w:val="single" w:sz="4" w:space="0" w:color="auto"/>
              <w:right w:val="single" w:sz="4" w:space="0" w:color="auto"/>
            </w:tcBorders>
            <w:shd w:val="clear" w:color="auto" w:fill="auto"/>
            <w:noWrap/>
            <w:hideMark/>
          </w:tcPr>
          <w:p w:rsidR="0044208F" w:rsidRPr="0044208F" w:rsidRDefault="0044208F" w:rsidP="0044208F">
            <w:pPr>
              <w:spacing w:after="0" w:line="240" w:lineRule="auto"/>
              <w:jc w:val="right"/>
              <w:rPr>
                <w:rFonts w:ascii="Arial" w:eastAsia="Times New Roman" w:hAnsi="Arial" w:cs="Arial"/>
                <w:color w:val="000000"/>
                <w:sz w:val="16"/>
                <w:szCs w:val="16"/>
                <w:lang w:eastAsia="es-MX"/>
              </w:rPr>
            </w:pPr>
            <w:r w:rsidRPr="0044208F">
              <w:rPr>
                <w:rFonts w:ascii="Arial" w:eastAsia="Times New Roman" w:hAnsi="Arial" w:cs="Arial"/>
                <w:color w:val="000000"/>
                <w:sz w:val="16"/>
                <w:szCs w:val="16"/>
                <w:lang w:eastAsia="es-MX"/>
              </w:rPr>
              <w:t xml:space="preserve"> $40,970.58 </w:t>
            </w:r>
          </w:p>
        </w:tc>
      </w:tr>
    </w:tbl>
    <w:p w:rsidR="0044208F" w:rsidRPr="002059EA" w:rsidRDefault="0044208F" w:rsidP="002059EA">
      <w:pPr>
        <w:pStyle w:val="Sinespaciado"/>
        <w:ind w:left="708"/>
        <w:rPr>
          <w:rFonts w:ascii="Arial" w:hAnsi="Arial" w:cs="Arial"/>
          <w:sz w:val="20"/>
          <w:szCs w:val="20"/>
        </w:rPr>
      </w:pPr>
    </w:p>
    <w:p w:rsidR="00BE59F3" w:rsidRDefault="00BE59F3" w:rsidP="00E6576E">
      <w:pPr>
        <w:pStyle w:val="Sinespaciado"/>
        <w:jc w:val="both"/>
        <w:rPr>
          <w:rFonts w:ascii="Arial" w:hAnsi="Arial" w:cs="Arial"/>
          <w:sz w:val="20"/>
          <w:szCs w:val="20"/>
        </w:rPr>
      </w:pPr>
    </w:p>
    <w:p w:rsidR="006E5BF6" w:rsidRDefault="006E5BF6" w:rsidP="00E6576E">
      <w:pPr>
        <w:pStyle w:val="Sinespaciado"/>
        <w:jc w:val="both"/>
        <w:rPr>
          <w:rFonts w:ascii="Arial" w:hAnsi="Arial" w:cs="Arial"/>
          <w:sz w:val="20"/>
          <w:szCs w:val="20"/>
        </w:rPr>
      </w:pPr>
    </w:p>
    <w:p w:rsidR="00413222" w:rsidRDefault="00413222" w:rsidP="00D805D8">
      <w:pPr>
        <w:pStyle w:val="Sinespaciado"/>
        <w:jc w:val="both"/>
        <w:rPr>
          <w:rFonts w:ascii="Arial" w:hAnsi="Arial" w:cs="Arial"/>
          <w:sz w:val="20"/>
          <w:szCs w:val="20"/>
        </w:rPr>
      </w:pPr>
    </w:p>
    <w:p w:rsidR="00BE59F3" w:rsidRPr="005D360E" w:rsidRDefault="00BE59F3" w:rsidP="00BE59F3">
      <w:pPr>
        <w:pStyle w:val="Sinespaciado"/>
        <w:rPr>
          <w:rFonts w:ascii="Arial" w:hAnsi="Arial" w:cs="Arial"/>
          <w:b/>
          <w:sz w:val="28"/>
          <w:szCs w:val="28"/>
          <w:u w:val="single"/>
        </w:rPr>
      </w:pPr>
      <w:r w:rsidRPr="005D360E">
        <w:rPr>
          <w:rFonts w:ascii="Arial" w:hAnsi="Arial" w:cs="Arial"/>
          <w:b/>
          <w:sz w:val="28"/>
          <w:szCs w:val="28"/>
          <w:u w:val="single"/>
        </w:rPr>
        <w:t>II) NOTAS AL ESTADO DE ACTIVIDADES.</w:t>
      </w:r>
    </w:p>
    <w:p w:rsidR="00016497" w:rsidRDefault="00016497" w:rsidP="000C465C">
      <w:pPr>
        <w:pStyle w:val="Sinespaciado"/>
        <w:jc w:val="both"/>
        <w:rPr>
          <w:rFonts w:ascii="Arial" w:hAnsi="Arial" w:cs="Arial"/>
          <w:sz w:val="16"/>
          <w:szCs w:val="16"/>
        </w:rPr>
      </w:pPr>
    </w:p>
    <w:p w:rsidR="00E60906" w:rsidRPr="00540A75" w:rsidRDefault="00E60906" w:rsidP="000C465C">
      <w:pPr>
        <w:pStyle w:val="Sinespaciado"/>
        <w:jc w:val="both"/>
        <w:rPr>
          <w:rFonts w:ascii="Arial" w:hAnsi="Arial" w:cs="Arial"/>
          <w:sz w:val="16"/>
          <w:szCs w:val="16"/>
        </w:rPr>
      </w:pPr>
    </w:p>
    <w:p w:rsidR="00AB68EB" w:rsidRPr="00BE59F3" w:rsidRDefault="00AB68EB" w:rsidP="008F71CC">
      <w:pPr>
        <w:pStyle w:val="Sinespaciado"/>
        <w:ind w:left="709"/>
        <w:jc w:val="both"/>
        <w:rPr>
          <w:rFonts w:ascii="Arial" w:hAnsi="Arial" w:cs="Arial"/>
          <w:b/>
          <w:sz w:val="20"/>
          <w:szCs w:val="20"/>
          <w:u w:val="single"/>
        </w:rPr>
      </w:pPr>
      <w:r w:rsidRPr="00BE59F3">
        <w:rPr>
          <w:rFonts w:ascii="Arial" w:hAnsi="Arial" w:cs="Arial"/>
          <w:b/>
          <w:sz w:val="20"/>
          <w:szCs w:val="20"/>
          <w:u w:val="single"/>
        </w:rPr>
        <w:t>Ingresos de Gestión.</w:t>
      </w:r>
    </w:p>
    <w:p w:rsidR="00BE59F3" w:rsidRDefault="004965E5" w:rsidP="006B2983">
      <w:pPr>
        <w:pStyle w:val="Sinespaciado"/>
        <w:ind w:left="709"/>
        <w:jc w:val="both"/>
        <w:rPr>
          <w:rFonts w:ascii="Arial" w:hAnsi="Arial" w:cs="Arial"/>
          <w:sz w:val="20"/>
          <w:szCs w:val="20"/>
        </w:rPr>
      </w:pPr>
      <w:r>
        <w:rPr>
          <w:rFonts w:ascii="Arial" w:hAnsi="Arial" w:cs="Arial"/>
          <w:sz w:val="20"/>
          <w:szCs w:val="20"/>
        </w:rPr>
        <w:t>Durante el período</w:t>
      </w:r>
      <w:r w:rsidR="00BE59F3" w:rsidRPr="00CC5332">
        <w:rPr>
          <w:rFonts w:ascii="Arial" w:hAnsi="Arial" w:cs="Arial"/>
          <w:sz w:val="20"/>
          <w:szCs w:val="20"/>
        </w:rPr>
        <w:t xml:space="preserve"> que se informa</w:t>
      </w:r>
      <w:r w:rsidR="002D5844">
        <w:rPr>
          <w:rFonts w:ascii="Arial" w:hAnsi="Arial" w:cs="Arial"/>
          <w:sz w:val="20"/>
          <w:szCs w:val="20"/>
        </w:rPr>
        <w:t xml:space="preserve"> al 30 de Junio</w:t>
      </w:r>
      <w:r w:rsidR="005B08A9">
        <w:rPr>
          <w:rFonts w:ascii="Arial" w:hAnsi="Arial" w:cs="Arial"/>
          <w:sz w:val="20"/>
          <w:szCs w:val="20"/>
        </w:rPr>
        <w:t xml:space="preserve"> de </w:t>
      </w:r>
      <w:r w:rsidR="006046AF">
        <w:rPr>
          <w:rFonts w:ascii="Arial" w:hAnsi="Arial" w:cs="Arial"/>
          <w:sz w:val="20"/>
          <w:szCs w:val="20"/>
        </w:rPr>
        <w:t>2015</w:t>
      </w:r>
      <w:r w:rsidR="00BE59F3" w:rsidRPr="00CC5332">
        <w:rPr>
          <w:rFonts w:ascii="Arial" w:hAnsi="Arial" w:cs="Arial"/>
          <w:sz w:val="20"/>
          <w:szCs w:val="20"/>
        </w:rPr>
        <w:t>, se obtuvieron ingresos por concepto de intereses</w:t>
      </w:r>
      <w:r w:rsidR="000920ED">
        <w:rPr>
          <w:rFonts w:ascii="Arial" w:hAnsi="Arial" w:cs="Arial"/>
          <w:sz w:val="20"/>
          <w:szCs w:val="20"/>
        </w:rPr>
        <w:t xml:space="preserve"> ganados de valores</w:t>
      </w:r>
      <w:r w:rsidR="00BE59F3" w:rsidRPr="00CC5332">
        <w:rPr>
          <w:rFonts w:ascii="Arial" w:hAnsi="Arial" w:cs="Arial"/>
          <w:sz w:val="20"/>
          <w:szCs w:val="20"/>
        </w:rPr>
        <w:t xml:space="preserve"> por los recursos Depositados en las diferentes cuentas bancarias</w:t>
      </w:r>
      <w:r w:rsidR="006D438F">
        <w:rPr>
          <w:rFonts w:ascii="Arial" w:hAnsi="Arial" w:cs="Arial"/>
          <w:sz w:val="20"/>
          <w:szCs w:val="20"/>
        </w:rPr>
        <w:t>,</w:t>
      </w:r>
      <w:r w:rsidR="00BE59F3" w:rsidRPr="00CC5332">
        <w:rPr>
          <w:rFonts w:ascii="Arial" w:hAnsi="Arial" w:cs="Arial"/>
          <w:sz w:val="20"/>
          <w:szCs w:val="20"/>
        </w:rPr>
        <w:t xml:space="preserve"> </w:t>
      </w:r>
      <w:r w:rsidR="000920ED">
        <w:rPr>
          <w:rFonts w:ascii="Arial" w:hAnsi="Arial" w:cs="Arial"/>
          <w:sz w:val="20"/>
          <w:szCs w:val="20"/>
        </w:rPr>
        <w:t>registrado</w:t>
      </w:r>
      <w:r w:rsidR="006D438F">
        <w:rPr>
          <w:rFonts w:ascii="Arial" w:hAnsi="Arial" w:cs="Arial"/>
          <w:sz w:val="20"/>
          <w:szCs w:val="20"/>
        </w:rPr>
        <w:t>s</w:t>
      </w:r>
      <w:r w:rsidR="000920ED">
        <w:rPr>
          <w:rFonts w:ascii="Arial" w:hAnsi="Arial" w:cs="Arial"/>
          <w:sz w:val="20"/>
          <w:szCs w:val="20"/>
        </w:rPr>
        <w:t xml:space="preserve"> en la cuenta de Otros Ingresos y Beneficios que al cierre del </w:t>
      </w:r>
      <w:r w:rsidR="002D5844">
        <w:rPr>
          <w:rFonts w:ascii="Arial" w:hAnsi="Arial" w:cs="Arial"/>
          <w:sz w:val="20"/>
          <w:szCs w:val="20"/>
        </w:rPr>
        <w:t>30 de Junio</w:t>
      </w:r>
      <w:r w:rsidR="005A75B4">
        <w:rPr>
          <w:rFonts w:ascii="Arial" w:hAnsi="Arial" w:cs="Arial"/>
          <w:sz w:val="20"/>
          <w:szCs w:val="20"/>
        </w:rPr>
        <w:t xml:space="preserve"> de</w:t>
      </w:r>
      <w:r w:rsidR="000920ED">
        <w:rPr>
          <w:rFonts w:ascii="Arial" w:hAnsi="Arial" w:cs="Arial"/>
          <w:sz w:val="20"/>
          <w:szCs w:val="20"/>
        </w:rPr>
        <w:t xml:space="preserve"> </w:t>
      </w:r>
      <w:r w:rsidR="006046AF">
        <w:rPr>
          <w:rFonts w:ascii="Arial" w:hAnsi="Arial" w:cs="Arial"/>
          <w:sz w:val="20"/>
          <w:szCs w:val="20"/>
        </w:rPr>
        <w:t xml:space="preserve">2015 </w:t>
      </w:r>
      <w:r w:rsidR="000920ED">
        <w:rPr>
          <w:rFonts w:ascii="Arial" w:hAnsi="Arial" w:cs="Arial"/>
          <w:sz w:val="20"/>
          <w:szCs w:val="20"/>
        </w:rPr>
        <w:t xml:space="preserve"> </w:t>
      </w:r>
      <w:r w:rsidR="006D438F">
        <w:rPr>
          <w:rFonts w:ascii="Arial" w:hAnsi="Arial" w:cs="Arial"/>
          <w:sz w:val="20"/>
          <w:szCs w:val="20"/>
        </w:rPr>
        <w:t>presenta un saldo por la cantidad de</w:t>
      </w:r>
      <w:r w:rsidR="000920ED">
        <w:rPr>
          <w:rFonts w:ascii="Arial" w:hAnsi="Arial" w:cs="Arial"/>
          <w:sz w:val="20"/>
          <w:szCs w:val="20"/>
        </w:rPr>
        <w:t xml:space="preserve"> </w:t>
      </w:r>
      <w:r w:rsidR="00A6305A">
        <w:rPr>
          <w:rFonts w:ascii="Arial" w:hAnsi="Arial" w:cs="Arial"/>
          <w:sz w:val="20"/>
          <w:szCs w:val="20"/>
        </w:rPr>
        <w:t>$</w:t>
      </w:r>
      <w:r w:rsidR="00A6305A">
        <w:rPr>
          <w:rFonts w:ascii="Arial" w:eastAsia="Times New Roman" w:hAnsi="Arial" w:cs="Arial"/>
          <w:color w:val="000000"/>
          <w:sz w:val="20"/>
          <w:szCs w:val="20"/>
          <w:lang w:eastAsia="es-MX"/>
        </w:rPr>
        <w:t>1’206,286.22</w:t>
      </w:r>
      <w:r w:rsidR="000920ED">
        <w:rPr>
          <w:rFonts w:ascii="Arial" w:hAnsi="Arial" w:cs="Arial"/>
          <w:sz w:val="20"/>
          <w:szCs w:val="20"/>
        </w:rPr>
        <w:t xml:space="preserve">; </w:t>
      </w:r>
      <w:r w:rsidR="006B2983">
        <w:rPr>
          <w:rFonts w:ascii="Arial" w:hAnsi="Arial" w:cs="Arial"/>
          <w:sz w:val="20"/>
          <w:szCs w:val="20"/>
        </w:rPr>
        <w:t xml:space="preserve"> cuyo desglose s</w:t>
      </w:r>
      <w:r w:rsidR="006D438F">
        <w:rPr>
          <w:rFonts w:ascii="Arial" w:hAnsi="Arial" w:cs="Arial"/>
          <w:sz w:val="20"/>
          <w:szCs w:val="20"/>
        </w:rPr>
        <w:t xml:space="preserve">e presenta </w:t>
      </w:r>
      <w:r w:rsidR="006B2983">
        <w:rPr>
          <w:rFonts w:ascii="Arial" w:hAnsi="Arial" w:cs="Arial"/>
          <w:sz w:val="20"/>
          <w:szCs w:val="20"/>
        </w:rPr>
        <w:t>en</w:t>
      </w:r>
      <w:r w:rsidR="006D438F">
        <w:rPr>
          <w:rFonts w:ascii="Arial" w:hAnsi="Arial" w:cs="Arial"/>
          <w:sz w:val="20"/>
          <w:szCs w:val="20"/>
        </w:rPr>
        <w:t xml:space="preserve"> el siguiente detalle</w:t>
      </w:r>
      <w:r w:rsidR="000920ED">
        <w:rPr>
          <w:rFonts w:ascii="Arial" w:hAnsi="Arial" w:cs="Arial"/>
          <w:sz w:val="20"/>
          <w:szCs w:val="20"/>
        </w:rPr>
        <w:t>:</w:t>
      </w:r>
    </w:p>
    <w:p w:rsidR="006E5BF6" w:rsidRDefault="006E5BF6" w:rsidP="006B2983">
      <w:pPr>
        <w:pStyle w:val="Sinespaciado"/>
        <w:ind w:left="709"/>
        <w:jc w:val="both"/>
        <w:rPr>
          <w:rFonts w:ascii="Arial" w:hAnsi="Arial" w:cs="Arial"/>
          <w:sz w:val="20"/>
          <w:szCs w:val="20"/>
        </w:rPr>
      </w:pPr>
    </w:p>
    <w:tbl>
      <w:tblPr>
        <w:tblW w:w="7229" w:type="dxa"/>
        <w:tblInd w:w="921" w:type="dxa"/>
        <w:tblCellMar>
          <w:left w:w="70" w:type="dxa"/>
          <w:right w:w="70" w:type="dxa"/>
        </w:tblCellMar>
        <w:tblLook w:val="04A0" w:firstRow="1" w:lastRow="0" w:firstColumn="1" w:lastColumn="0" w:noHBand="0" w:noVBand="1"/>
      </w:tblPr>
      <w:tblGrid>
        <w:gridCol w:w="709"/>
        <w:gridCol w:w="5244"/>
        <w:gridCol w:w="1276"/>
      </w:tblGrid>
      <w:tr w:rsidR="004965E5" w:rsidRPr="004965E5" w:rsidTr="004965E5">
        <w:trPr>
          <w:trHeight w:val="182"/>
        </w:trPr>
        <w:tc>
          <w:tcPr>
            <w:tcW w:w="7229"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965E5" w:rsidRPr="004965E5" w:rsidRDefault="004965E5" w:rsidP="004965E5">
            <w:pPr>
              <w:spacing w:after="0" w:line="240" w:lineRule="auto"/>
              <w:jc w:val="center"/>
              <w:rPr>
                <w:rFonts w:ascii="Arial" w:eastAsia="Times New Roman" w:hAnsi="Arial" w:cs="Arial"/>
                <w:color w:val="000000"/>
                <w:sz w:val="16"/>
                <w:szCs w:val="16"/>
                <w:lang w:eastAsia="es-MX"/>
              </w:rPr>
            </w:pPr>
            <w:r w:rsidRPr="004965E5">
              <w:rPr>
                <w:rFonts w:ascii="Arial" w:eastAsia="Times New Roman" w:hAnsi="Arial" w:cs="Arial"/>
                <w:color w:val="000000"/>
                <w:sz w:val="16"/>
                <w:szCs w:val="16"/>
                <w:lang w:eastAsia="es-MX"/>
              </w:rPr>
              <w:t>OTROS INGRESOS Y BENEFICIOS</w:t>
            </w:r>
          </w:p>
        </w:tc>
      </w:tr>
      <w:tr w:rsidR="004965E5" w:rsidRPr="004965E5" w:rsidTr="004965E5">
        <w:trPr>
          <w:trHeight w:val="128"/>
        </w:trPr>
        <w:tc>
          <w:tcPr>
            <w:tcW w:w="709" w:type="dxa"/>
            <w:tcBorders>
              <w:top w:val="nil"/>
              <w:left w:val="single" w:sz="4" w:space="0" w:color="auto"/>
              <w:bottom w:val="single" w:sz="4" w:space="0" w:color="auto"/>
              <w:right w:val="single" w:sz="4" w:space="0" w:color="auto"/>
            </w:tcBorders>
            <w:shd w:val="clear" w:color="auto" w:fill="auto"/>
            <w:noWrap/>
            <w:hideMark/>
          </w:tcPr>
          <w:p w:rsidR="004965E5" w:rsidRPr="004965E5" w:rsidRDefault="004965E5" w:rsidP="004965E5">
            <w:pPr>
              <w:spacing w:after="0" w:line="240" w:lineRule="auto"/>
              <w:rPr>
                <w:rFonts w:ascii="Arial" w:eastAsia="Times New Roman" w:hAnsi="Arial" w:cs="Arial"/>
                <w:color w:val="000000"/>
                <w:sz w:val="16"/>
                <w:szCs w:val="16"/>
                <w:lang w:eastAsia="es-MX"/>
              </w:rPr>
            </w:pPr>
            <w:r w:rsidRPr="004965E5">
              <w:rPr>
                <w:rFonts w:ascii="Arial" w:eastAsia="Times New Roman" w:hAnsi="Arial" w:cs="Arial"/>
                <w:color w:val="000000"/>
                <w:sz w:val="16"/>
                <w:szCs w:val="16"/>
                <w:lang w:eastAsia="es-MX"/>
              </w:rPr>
              <w:t>Cuenta</w:t>
            </w:r>
          </w:p>
        </w:tc>
        <w:tc>
          <w:tcPr>
            <w:tcW w:w="5244" w:type="dxa"/>
            <w:tcBorders>
              <w:top w:val="nil"/>
              <w:left w:val="nil"/>
              <w:bottom w:val="single" w:sz="4" w:space="0" w:color="auto"/>
              <w:right w:val="single" w:sz="4" w:space="0" w:color="auto"/>
            </w:tcBorders>
            <w:shd w:val="clear" w:color="auto" w:fill="auto"/>
            <w:noWrap/>
            <w:hideMark/>
          </w:tcPr>
          <w:p w:rsidR="004965E5" w:rsidRPr="004965E5" w:rsidRDefault="004965E5" w:rsidP="004965E5">
            <w:pPr>
              <w:spacing w:after="0" w:line="240" w:lineRule="auto"/>
              <w:rPr>
                <w:rFonts w:ascii="Arial" w:eastAsia="Times New Roman" w:hAnsi="Arial" w:cs="Arial"/>
                <w:color w:val="000000"/>
                <w:sz w:val="16"/>
                <w:szCs w:val="16"/>
                <w:lang w:eastAsia="es-MX"/>
              </w:rPr>
            </w:pPr>
            <w:r w:rsidRPr="004965E5">
              <w:rPr>
                <w:rFonts w:ascii="Arial" w:eastAsia="Times New Roman" w:hAnsi="Arial" w:cs="Arial"/>
                <w:color w:val="000000"/>
                <w:sz w:val="16"/>
                <w:szCs w:val="16"/>
                <w:lang w:eastAsia="es-MX"/>
              </w:rPr>
              <w:t>Nombre</w:t>
            </w:r>
          </w:p>
        </w:tc>
        <w:tc>
          <w:tcPr>
            <w:tcW w:w="1276" w:type="dxa"/>
            <w:tcBorders>
              <w:top w:val="nil"/>
              <w:left w:val="nil"/>
              <w:bottom w:val="single" w:sz="4" w:space="0" w:color="auto"/>
              <w:right w:val="single" w:sz="4" w:space="0" w:color="auto"/>
            </w:tcBorders>
            <w:shd w:val="clear" w:color="auto" w:fill="auto"/>
            <w:noWrap/>
            <w:hideMark/>
          </w:tcPr>
          <w:p w:rsidR="004965E5" w:rsidRPr="004965E5" w:rsidRDefault="004965E5" w:rsidP="004965E5">
            <w:pPr>
              <w:spacing w:after="0" w:line="240" w:lineRule="auto"/>
              <w:rPr>
                <w:rFonts w:ascii="Arial" w:eastAsia="Times New Roman" w:hAnsi="Arial" w:cs="Arial"/>
                <w:color w:val="000000"/>
                <w:sz w:val="16"/>
                <w:szCs w:val="16"/>
                <w:lang w:eastAsia="es-MX"/>
              </w:rPr>
            </w:pPr>
            <w:r w:rsidRPr="004965E5">
              <w:rPr>
                <w:rFonts w:ascii="Arial" w:eastAsia="Times New Roman" w:hAnsi="Arial" w:cs="Arial"/>
                <w:color w:val="000000"/>
                <w:sz w:val="16"/>
                <w:szCs w:val="16"/>
                <w:lang w:eastAsia="es-MX"/>
              </w:rPr>
              <w:t xml:space="preserve"> Acreedor </w:t>
            </w:r>
          </w:p>
        </w:tc>
      </w:tr>
      <w:tr w:rsidR="004965E5" w:rsidRPr="004965E5" w:rsidTr="004965E5">
        <w:trPr>
          <w:trHeight w:val="74"/>
        </w:trPr>
        <w:tc>
          <w:tcPr>
            <w:tcW w:w="709" w:type="dxa"/>
            <w:tcBorders>
              <w:top w:val="nil"/>
              <w:left w:val="single" w:sz="4" w:space="0" w:color="auto"/>
              <w:bottom w:val="single" w:sz="4" w:space="0" w:color="auto"/>
              <w:right w:val="single" w:sz="4" w:space="0" w:color="auto"/>
            </w:tcBorders>
            <w:shd w:val="clear" w:color="auto" w:fill="auto"/>
            <w:noWrap/>
            <w:hideMark/>
          </w:tcPr>
          <w:p w:rsidR="004965E5" w:rsidRPr="004965E5" w:rsidRDefault="004965E5" w:rsidP="004965E5">
            <w:pPr>
              <w:spacing w:after="0" w:line="240" w:lineRule="auto"/>
              <w:rPr>
                <w:rFonts w:ascii="Arial" w:eastAsia="Times New Roman" w:hAnsi="Arial" w:cs="Arial"/>
                <w:color w:val="000000"/>
                <w:sz w:val="16"/>
                <w:szCs w:val="16"/>
                <w:lang w:eastAsia="es-MX"/>
              </w:rPr>
            </w:pPr>
            <w:r w:rsidRPr="004965E5">
              <w:rPr>
                <w:rFonts w:ascii="Arial" w:eastAsia="Times New Roman" w:hAnsi="Arial" w:cs="Arial"/>
                <w:color w:val="000000"/>
                <w:sz w:val="16"/>
                <w:szCs w:val="16"/>
                <w:lang w:eastAsia="es-MX"/>
              </w:rPr>
              <w:t>4.3.1.1</w:t>
            </w:r>
          </w:p>
        </w:tc>
        <w:tc>
          <w:tcPr>
            <w:tcW w:w="5244" w:type="dxa"/>
            <w:tcBorders>
              <w:top w:val="nil"/>
              <w:left w:val="nil"/>
              <w:bottom w:val="single" w:sz="4" w:space="0" w:color="auto"/>
              <w:right w:val="single" w:sz="4" w:space="0" w:color="auto"/>
            </w:tcBorders>
            <w:shd w:val="clear" w:color="auto" w:fill="auto"/>
            <w:noWrap/>
            <w:hideMark/>
          </w:tcPr>
          <w:p w:rsidR="004965E5" w:rsidRPr="004965E5" w:rsidRDefault="004965E5" w:rsidP="004965E5">
            <w:pPr>
              <w:spacing w:after="0" w:line="240" w:lineRule="auto"/>
              <w:rPr>
                <w:rFonts w:ascii="Arial" w:eastAsia="Times New Roman" w:hAnsi="Arial" w:cs="Arial"/>
                <w:color w:val="000000"/>
                <w:sz w:val="16"/>
                <w:szCs w:val="16"/>
                <w:lang w:eastAsia="es-MX"/>
              </w:rPr>
            </w:pPr>
            <w:r w:rsidRPr="004965E5">
              <w:rPr>
                <w:rFonts w:ascii="Arial" w:eastAsia="Times New Roman" w:hAnsi="Arial" w:cs="Arial"/>
                <w:color w:val="000000"/>
                <w:sz w:val="16"/>
                <w:szCs w:val="16"/>
                <w:lang w:eastAsia="es-MX"/>
              </w:rPr>
              <w:t>INTERESES GANADOS DE VALORES CRÉDITOS BONOS Y OTROS</w:t>
            </w:r>
          </w:p>
        </w:tc>
        <w:tc>
          <w:tcPr>
            <w:tcW w:w="1276" w:type="dxa"/>
            <w:tcBorders>
              <w:top w:val="nil"/>
              <w:left w:val="nil"/>
              <w:bottom w:val="single" w:sz="4" w:space="0" w:color="auto"/>
              <w:right w:val="single" w:sz="4" w:space="0" w:color="auto"/>
            </w:tcBorders>
            <w:shd w:val="clear" w:color="auto" w:fill="auto"/>
            <w:noWrap/>
            <w:hideMark/>
          </w:tcPr>
          <w:p w:rsidR="004965E5" w:rsidRPr="004965E5" w:rsidRDefault="00DD3E19" w:rsidP="00A6305A">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$1´149,492.27</w:t>
            </w:r>
            <w:r w:rsidR="004965E5" w:rsidRPr="004965E5">
              <w:rPr>
                <w:rFonts w:ascii="Arial" w:eastAsia="Times New Roman" w:hAnsi="Arial" w:cs="Arial"/>
                <w:color w:val="000000"/>
                <w:sz w:val="16"/>
                <w:szCs w:val="16"/>
                <w:lang w:eastAsia="es-MX"/>
              </w:rPr>
              <w:t xml:space="preserve"> </w:t>
            </w:r>
          </w:p>
        </w:tc>
      </w:tr>
      <w:tr w:rsidR="004965E5" w:rsidRPr="004965E5" w:rsidTr="004965E5">
        <w:trPr>
          <w:trHeight w:val="162"/>
        </w:trPr>
        <w:tc>
          <w:tcPr>
            <w:tcW w:w="709" w:type="dxa"/>
            <w:tcBorders>
              <w:top w:val="nil"/>
              <w:left w:val="single" w:sz="4" w:space="0" w:color="auto"/>
              <w:bottom w:val="single" w:sz="4" w:space="0" w:color="auto"/>
              <w:right w:val="single" w:sz="4" w:space="0" w:color="auto"/>
            </w:tcBorders>
            <w:shd w:val="clear" w:color="auto" w:fill="auto"/>
            <w:noWrap/>
            <w:hideMark/>
          </w:tcPr>
          <w:p w:rsidR="004965E5" w:rsidRPr="004965E5" w:rsidRDefault="004965E5" w:rsidP="004965E5">
            <w:pPr>
              <w:spacing w:after="0" w:line="240" w:lineRule="auto"/>
              <w:rPr>
                <w:rFonts w:ascii="Arial" w:eastAsia="Times New Roman" w:hAnsi="Arial" w:cs="Arial"/>
                <w:color w:val="000000"/>
                <w:sz w:val="16"/>
                <w:szCs w:val="16"/>
                <w:lang w:eastAsia="es-MX"/>
              </w:rPr>
            </w:pPr>
            <w:r w:rsidRPr="004965E5">
              <w:rPr>
                <w:rFonts w:ascii="Arial" w:eastAsia="Times New Roman" w:hAnsi="Arial" w:cs="Arial"/>
                <w:color w:val="000000"/>
                <w:sz w:val="16"/>
                <w:szCs w:val="16"/>
                <w:lang w:eastAsia="es-MX"/>
              </w:rPr>
              <w:t>4.3.1.9</w:t>
            </w:r>
          </w:p>
        </w:tc>
        <w:tc>
          <w:tcPr>
            <w:tcW w:w="5244" w:type="dxa"/>
            <w:tcBorders>
              <w:top w:val="nil"/>
              <w:left w:val="nil"/>
              <w:bottom w:val="single" w:sz="4" w:space="0" w:color="auto"/>
              <w:right w:val="single" w:sz="4" w:space="0" w:color="auto"/>
            </w:tcBorders>
            <w:shd w:val="clear" w:color="auto" w:fill="auto"/>
            <w:noWrap/>
            <w:hideMark/>
          </w:tcPr>
          <w:p w:rsidR="004965E5" w:rsidRPr="004965E5" w:rsidRDefault="004965E5" w:rsidP="004965E5">
            <w:pPr>
              <w:spacing w:after="0" w:line="240" w:lineRule="auto"/>
              <w:rPr>
                <w:rFonts w:ascii="Arial" w:eastAsia="Times New Roman" w:hAnsi="Arial" w:cs="Arial"/>
                <w:color w:val="000000"/>
                <w:sz w:val="16"/>
                <w:szCs w:val="16"/>
                <w:lang w:eastAsia="es-MX"/>
              </w:rPr>
            </w:pPr>
            <w:r w:rsidRPr="004965E5">
              <w:rPr>
                <w:rFonts w:ascii="Arial" w:eastAsia="Times New Roman" w:hAnsi="Arial" w:cs="Arial"/>
                <w:color w:val="000000"/>
                <w:sz w:val="16"/>
                <w:szCs w:val="16"/>
                <w:lang w:eastAsia="es-MX"/>
              </w:rPr>
              <w:t>OTROS INGRESOS FINANCIEROS</w:t>
            </w:r>
          </w:p>
        </w:tc>
        <w:tc>
          <w:tcPr>
            <w:tcW w:w="1276" w:type="dxa"/>
            <w:tcBorders>
              <w:top w:val="nil"/>
              <w:left w:val="nil"/>
              <w:bottom w:val="single" w:sz="4" w:space="0" w:color="auto"/>
              <w:right w:val="single" w:sz="4" w:space="0" w:color="auto"/>
            </w:tcBorders>
            <w:shd w:val="clear" w:color="auto" w:fill="auto"/>
            <w:noWrap/>
            <w:hideMark/>
          </w:tcPr>
          <w:p w:rsidR="004965E5" w:rsidRPr="004965E5" w:rsidRDefault="00DD3E19" w:rsidP="00A6305A">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$ 23,956.18</w:t>
            </w:r>
          </w:p>
        </w:tc>
      </w:tr>
      <w:tr w:rsidR="00A6305A" w:rsidRPr="004965E5" w:rsidTr="004965E5">
        <w:trPr>
          <w:trHeight w:val="108"/>
        </w:trPr>
        <w:tc>
          <w:tcPr>
            <w:tcW w:w="709" w:type="dxa"/>
            <w:tcBorders>
              <w:top w:val="nil"/>
              <w:left w:val="single" w:sz="4" w:space="0" w:color="auto"/>
              <w:bottom w:val="single" w:sz="4" w:space="0" w:color="auto"/>
              <w:right w:val="single" w:sz="4" w:space="0" w:color="auto"/>
            </w:tcBorders>
            <w:shd w:val="clear" w:color="auto" w:fill="auto"/>
            <w:noWrap/>
          </w:tcPr>
          <w:p w:rsidR="00A6305A" w:rsidRPr="004965E5" w:rsidRDefault="00A6305A" w:rsidP="004965E5">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4.3.9.2</w:t>
            </w:r>
          </w:p>
        </w:tc>
        <w:tc>
          <w:tcPr>
            <w:tcW w:w="5244" w:type="dxa"/>
            <w:tcBorders>
              <w:top w:val="nil"/>
              <w:left w:val="nil"/>
              <w:bottom w:val="single" w:sz="4" w:space="0" w:color="auto"/>
              <w:right w:val="single" w:sz="4" w:space="0" w:color="auto"/>
            </w:tcBorders>
            <w:shd w:val="clear" w:color="auto" w:fill="auto"/>
            <w:noWrap/>
          </w:tcPr>
          <w:p w:rsidR="00A6305A" w:rsidRPr="004965E5" w:rsidRDefault="00A6305A" w:rsidP="004965E5">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BONIFICACIONES Y DESCUENTOS OBTENIDOS</w:t>
            </w:r>
          </w:p>
        </w:tc>
        <w:tc>
          <w:tcPr>
            <w:tcW w:w="1276" w:type="dxa"/>
            <w:tcBorders>
              <w:top w:val="nil"/>
              <w:left w:val="nil"/>
              <w:bottom w:val="single" w:sz="4" w:space="0" w:color="auto"/>
              <w:right w:val="single" w:sz="4" w:space="0" w:color="auto"/>
            </w:tcBorders>
            <w:shd w:val="clear" w:color="auto" w:fill="auto"/>
            <w:noWrap/>
          </w:tcPr>
          <w:p w:rsidR="00A6305A" w:rsidRDefault="00A6305A" w:rsidP="00A6305A">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$32,815.42</w:t>
            </w:r>
          </w:p>
        </w:tc>
      </w:tr>
      <w:tr w:rsidR="004965E5" w:rsidRPr="004965E5" w:rsidTr="004965E5">
        <w:trPr>
          <w:trHeight w:val="108"/>
        </w:trPr>
        <w:tc>
          <w:tcPr>
            <w:tcW w:w="709" w:type="dxa"/>
            <w:tcBorders>
              <w:top w:val="nil"/>
              <w:left w:val="single" w:sz="4" w:space="0" w:color="auto"/>
              <w:bottom w:val="single" w:sz="4" w:space="0" w:color="auto"/>
              <w:right w:val="single" w:sz="4" w:space="0" w:color="auto"/>
            </w:tcBorders>
            <w:shd w:val="clear" w:color="auto" w:fill="auto"/>
            <w:noWrap/>
            <w:hideMark/>
          </w:tcPr>
          <w:p w:rsidR="004965E5" w:rsidRPr="004965E5" w:rsidRDefault="004965E5" w:rsidP="004965E5">
            <w:pPr>
              <w:spacing w:after="0" w:line="240" w:lineRule="auto"/>
              <w:rPr>
                <w:rFonts w:ascii="Arial" w:eastAsia="Times New Roman" w:hAnsi="Arial" w:cs="Arial"/>
                <w:color w:val="000000"/>
                <w:sz w:val="16"/>
                <w:szCs w:val="16"/>
                <w:lang w:eastAsia="es-MX"/>
              </w:rPr>
            </w:pPr>
            <w:r w:rsidRPr="004965E5">
              <w:rPr>
                <w:rFonts w:ascii="Arial" w:eastAsia="Times New Roman" w:hAnsi="Arial" w:cs="Arial"/>
                <w:color w:val="000000"/>
                <w:sz w:val="16"/>
                <w:szCs w:val="16"/>
                <w:lang w:eastAsia="es-MX"/>
              </w:rPr>
              <w:t>4.3.9.9</w:t>
            </w:r>
          </w:p>
        </w:tc>
        <w:tc>
          <w:tcPr>
            <w:tcW w:w="5244" w:type="dxa"/>
            <w:tcBorders>
              <w:top w:val="nil"/>
              <w:left w:val="nil"/>
              <w:bottom w:val="single" w:sz="4" w:space="0" w:color="auto"/>
              <w:right w:val="single" w:sz="4" w:space="0" w:color="auto"/>
            </w:tcBorders>
            <w:shd w:val="clear" w:color="auto" w:fill="auto"/>
            <w:noWrap/>
            <w:hideMark/>
          </w:tcPr>
          <w:p w:rsidR="004965E5" w:rsidRPr="004965E5" w:rsidRDefault="004965E5" w:rsidP="004965E5">
            <w:pPr>
              <w:spacing w:after="0" w:line="240" w:lineRule="auto"/>
              <w:rPr>
                <w:rFonts w:ascii="Arial" w:eastAsia="Times New Roman" w:hAnsi="Arial" w:cs="Arial"/>
                <w:color w:val="000000"/>
                <w:sz w:val="16"/>
                <w:szCs w:val="16"/>
                <w:lang w:eastAsia="es-MX"/>
              </w:rPr>
            </w:pPr>
            <w:r w:rsidRPr="004965E5">
              <w:rPr>
                <w:rFonts w:ascii="Arial" w:eastAsia="Times New Roman" w:hAnsi="Arial" w:cs="Arial"/>
                <w:color w:val="000000"/>
                <w:sz w:val="16"/>
                <w:szCs w:val="16"/>
                <w:lang w:eastAsia="es-MX"/>
              </w:rPr>
              <w:t>OTROS INGRESOS Y BENEFICIOS VARIOS</w:t>
            </w:r>
          </w:p>
        </w:tc>
        <w:tc>
          <w:tcPr>
            <w:tcW w:w="1276" w:type="dxa"/>
            <w:tcBorders>
              <w:top w:val="nil"/>
              <w:left w:val="nil"/>
              <w:bottom w:val="single" w:sz="4" w:space="0" w:color="auto"/>
              <w:right w:val="single" w:sz="4" w:space="0" w:color="auto"/>
            </w:tcBorders>
            <w:shd w:val="clear" w:color="auto" w:fill="auto"/>
            <w:noWrap/>
            <w:hideMark/>
          </w:tcPr>
          <w:p w:rsidR="004965E5" w:rsidRPr="004965E5" w:rsidRDefault="00DD3E19" w:rsidP="00A6305A">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$22.35</w:t>
            </w:r>
            <w:r w:rsidR="004965E5" w:rsidRPr="004965E5">
              <w:rPr>
                <w:rFonts w:ascii="Arial" w:eastAsia="Times New Roman" w:hAnsi="Arial" w:cs="Arial"/>
                <w:color w:val="000000"/>
                <w:sz w:val="16"/>
                <w:szCs w:val="16"/>
                <w:lang w:eastAsia="es-MX"/>
              </w:rPr>
              <w:t xml:space="preserve"> </w:t>
            </w:r>
          </w:p>
        </w:tc>
      </w:tr>
      <w:tr w:rsidR="004965E5" w:rsidRPr="004965E5" w:rsidTr="004965E5">
        <w:trPr>
          <w:trHeight w:val="69"/>
        </w:trPr>
        <w:tc>
          <w:tcPr>
            <w:tcW w:w="709" w:type="dxa"/>
            <w:tcBorders>
              <w:top w:val="nil"/>
              <w:left w:val="nil"/>
              <w:bottom w:val="nil"/>
              <w:right w:val="nil"/>
            </w:tcBorders>
            <w:shd w:val="clear" w:color="auto" w:fill="auto"/>
            <w:noWrap/>
            <w:hideMark/>
          </w:tcPr>
          <w:p w:rsidR="004965E5" w:rsidRPr="004965E5" w:rsidRDefault="004965E5" w:rsidP="004965E5">
            <w:pPr>
              <w:spacing w:after="0" w:line="240" w:lineRule="auto"/>
              <w:rPr>
                <w:rFonts w:ascii="Arial" w:eastAsia="Times New Roman" w:hAnsi="Arial" w:cs="Arial"/>
                <w:color w:val="000000"/>
                <w:sz w:val="16"/>
                <w:szCs w:val="16"/>
                <w:lang w:eastAsia="es-MX"/>
              </w:rPr>
            </w:pPr>
          </w:p>
        </w:tc>
        <w:tc>
          <w:tcPr>
            <w:tcW w:w="5244" w:type="dxa"/>
            <w:tcBorders>
              <w:top w:val="nil"/>
              <w:left w:val="single" w:sz="4" w:space="0" w:color="auto"/>
              <w:bottom w:val="single" w:sz="4" w:space="0" w:color="auto"/>
              <w:right w:val="single" w:sz="4" w:space="0" w:color="auto"/>
            </w:tcBorders>
            <w:shd w:val="clear" w:color="auto" w:fill="auto"/>
            <w:noWrap/>
            <w:hideMark/>
          </w:tcPr>
          <w:p w:rsidR="004965E5" w:rsidRPr="004965E5" w:rsidRDefault="004965E5" w:rsidP="004965E5">
            <w:pPr>
              <w:spacing w:after="0" w:line="240" w:lineRule="auto"/>
              <w:rPr>
                <w:rFonts w:ascii="Arial" w:eastAsia="Times New Roman" w:hAnsi="Arial" w:cs="Arial"/>
                <w:color w:val="000000"/>
                <w:sz w:val="16"/>
                <w:szCs w:val="16"/>
                <w:lang w:eastAsia="es-MX"/>
              </w:rPr>
            </w:pPr>
            <w:r w:rsidRPr="004965E5">
              <w:rPr>
                <w:rFonts w:ascii="Arial" w:eastAsia="Times New Roman" w:hAnsi="Arial" w:cs="Arial"/>
                <w:color w:val="000000"/>
                <w:sz w:val="16"/>
                <w:szCs w:val="16"/>
                <w:lang w:eastAsia="es-MX"/>
              </w:rPr>
              <w:t>TOTAL</w:t>
            </w:r>
          </w:p>
        </w:tc>
        <w:tc>
          <w:tcPr>
            <w:tcW w:w="1276" w:type="dxa"/>
            <w:tcBorders>
              <w:top w:val="nil"/>
              <w:left w:val="nil"/>
              <w:bottom w:val="single" w:sz="4" w:space="0" w:color="auto"/>
              <w:right w:val="single" w:sz="4" w:space="0" w:color="auto"/>
            </w:tcBorders>
            <w:shd w:val="clear" w:color="auto" w:fill="auto"/>
            <w:noWrap/>
            <w:hideMark/>
          </w:tcPr>
          <w:p w:rsidR="004965E5" w:rsidRPr="004965E5" w:rsidRDefault="00652E4F" w:rsidP="00A6305A">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A6305A">
              <w:rPr>
                <w:rFonts w:ascii="Arial" w:eastAsia="Times New Roman" w:hAnsi="Arial" w:cs="Arial"/>
                <w:color w:val="000000"/>
                <w:sz w:val="16"/>
                <w:szCs w:val="16"/>
                <w:lang w:eastAsia="es-MX"/>
              </w:rPr>
              <w:t>1’206,286.22</w:t>
            </w:r>
          </w:p>
        </w:tc>
      </w:tr>
    </w:tbl>
    <w:p w:rsidR="004965E5" w:rsidRDefault="004965E5" w:rsidP="000C465C">
      <w:pPr>
        <w:pStyle w:val="Sinespaciado"/>
        <w:ind w:left="426"/>
        <w:jc w:val="both"/>
        <w:rPr>
          <w:rFonts w:ascii="Arial" w:hAnsi="Arial" w:cs="Arial"/>
          <w:b/>
          <w:sz w:val="20"/>
          <w:szCs w:val="20"/>
        </w:rPr>
      </w:pPr>
    </w:p>
    <w:p w:rsidR="00016497" w:rsidRDefault="00016497" w:rsidP="000C465C">
      <w:pPr>
        <w:pStyle w:val="Sinespaciado"/>
        <w:jc w:val="both"/>
        <w:rPr>
          <w:rFonts w:ascii="Arial" w:hAnsi="Arial" w:cs="Arial"/>
          <w:sz w:val="20"/>
          <w:szCs w:val="20"/>
        </w:rPr>
      </w:pPr>
    </w:p>
    <w:p w:rsidR="00016497" w:rsidRPr="00BE59F3" w:rsidRDefault="00016497" w:rsidP="008F71CC">
      <w:pPr>
        <w:pStyle w:val="Sinespaciado"/>
        <w:ind w:left="709"/>
        <w:jc w:val="both"/>
        <w:rPr>
          <w:rFonts w:ascii="Arial" w:hAnsi="Arial" w:cs="Arial"/>
          <w:b/>
          <w:sz w:val="20"/>
          <w:szCs w:val="20"/>
          <w:u w:val="single"/>
        </w:rPr>
      </w:pPr>
      <w:r w:rsidRPr="00BE59F3">
        <w:rPr>
          <w:rFonts w:ascii="Arial" w:hAnsi="Arial" w:cs="Arial"/>
          <w:b/>
          <w:sz w:val="20"/>
          <w:szCs w:val="20"/>
          <w:u w:val="single"/>
        </w:rPr>
        <w:t>Gastos y Otras Pérdidas.</w:t>
      </w:r>
    </w:p>
    <w:p w:rsidR="000920ED" w:rsidRDefault="005B08A9" w:rsidP="006D438F">
      <w:pPr>
        <w:pStyle w:val="Sinespaciado"/>
        <w:ind w:left="709"/>
        <w:jc w:val="both"/>
        <w:rPr>
          <w:rFonts w:ascii="Arial" w:hAnsi="Arial" w:cs="Arial"/>
          <w:sz w:val="20"/>
          <w:szCs w:val="20"/>
        </w:rPr>
      </w:pPr>
      <w:r>
        <w:rPr>
          <w:rFonts w:ascii="Arial" w:hAnsi="Arial" w:cs="Arial"/>
          <w:sz w:val="20"/>
          <w:szCs w:val="20"/>
        </w:rPr>
        <w:t>L</w:t>
      </w:r>
      <w:r w:rsidR="006D438F">
        <w:rPr>
          <w:rFonts w:ascii="Arial" w:hAnsi="Arial" w:cs="Arial"/>
          <w:sz w:val="20"/>
          <w:szCs w:val="20"/>
        </w:rPr>
        <w:t xml:space="preserve">os </w:t>
      </w:r>
      <w:r w:rsidR="000920ED" w:rsidRPr="000920ED">
        <w:rPr>
          <w:rFonts w:ascii="Arial" w:hAnsi="Arial" w:cs="Arial"/>
          <w:sz w:val="20"/>
          <w:szCs w:val="20"/>
        </w:rPr>
        <w:t>recursos ejercidos se utilizaron principalmente para</w:t>
      </w:r>
      <w:r w:rsidR="002E076E">
        <w:rPr>
          <w:rFonts w:ascii="Arial" w:hAnsi="Arial" w:cs="Arial"/>
          <w:sz w:val="20"/>
          <w:szCs w:val="20"/>
        </w:rPr>
        <w:t xml:space="preserve"> ayudas sociales</w:t>
      </w:r>
      <w:r w:rsidR="000920ED" w:rsidRPr="000920ED">
        <w:rPr>
          <w:rFonts w:ascii="Arial" w:hAnsi="Arial" w:cs="Arial"/>
          <w:sz w:val="20"/>
          <w:szCs w:val="20"/>
        </w:rPr>
        <w:t xml:space="preserve"> a través de los programas de Asistencia Alimentaria, </w:t>
      </w:r>
      <w:r w:rsidR="00F1480D">
        <w:rPr>
          <w:rFonts w:ascii="Arial" w:hAnsi="Arial" w:cs="Arial"/>
          <w:sz w:val="20"/>
          <w:szCs w:val="20"/>
        </w:rPr>
        <w:t>A</w:t>
      </w:r>
      <w:r w:rsidR="000920ED" w:rsidRPr="000920ED">
        <w:rPr>
          <w:rFonts w:ascii="Arial" w:hAnsi="Arial" w:cs="Arial"/>
          <w:sz w:val="20"/>
          <w:szCs w:val="20"/>
        </w:rPr>
        <w:t>poyos económicos y Médicos, Apoyo a Albergues de adultos y niños, Ayuda Alimentaria directa a  grupos en pobreza extrema, desayunos escolares</w:t>
      </w:r>
      <w:r w:rsidR="006D438F">
        <w:rPr>
          <w:rFonts w:ascii="Arial" w:hAnsi="Arial" w:cs="Arial"/>
          <w:sz w:val="20"/>
          <w:szCs w:val="20"/>
        </w:rPr>
        <w:t>.</w:t>
      </w:r>
    </w:p>
    <w:p w:rsidR="004A0040" w:rsidRPr="000920ED" w:rsidRDefault="004A0040" w:rsidP="006D438F">
      <w:pPr>
        <w:pStyle w:val="Sinespaciado"/>
        <w:ind w:left="709"/>
        <w:jc w:val="both"/>
        <w:rPr>
          <w:rFonts w:ascii="Arial" w:hAnsi="Arial" w:cs="Arial"/>
          <w:sz w:val="20"/>
          <w:szCs w:val="20"/>
        </w:rPr>
      </w:pPr>
    </w:p>
    <w:p w:rsidR="00353E34" w:rsidRDefault="00353E34" w:rsidP="008F71CC">
      <w:pPr>
        <w:pStyle w:val="Sinespaciado"/>
        <w:ind w:left="709"/>
        <w:jc w:val="both"/>
        <w:rPr>
          <w:rFonts w:ascii="Arial" w:hAnsi="Arial" w:cs="Arial"/>
          <w:b/>
          <w:sz w:val="16"/>
          <w:szCs w:val="16"/>
        </w:rPr>
      </w:pPr>
    </w:p>
    <w:p w:rsidR="006E5BF6" w:rsidRPr="00AC5F30" w:rsidRDefault="006E5BF6" w:rsidP="000C465C">
      <w:pPr>
        <w:pStyle w:val="Sinespaciado"/>
        <w:jc w:val="both"/>
        <w:rPr>
          <w:rFonts w:ascii="Arial" w:hAnsi="Arial" w:cs="Arial"/>
          <w:sz w:val="20"/>
          <w:szCs w:val="20"/>
        </w:rPr>
      </w:pPr>
    </w:p>
    <w:p w:rsidR="00016497" w:rsidRPr="005D360E" w:rsidRDefault="00016497" w:rsidP="000C465C">
      <w:pPr>
        <w:pStyle w:val="Sinespaciado"/>
        <w:jc w:val="both"/>
        <w:rPr>
          <w:rFonts w:ascii="Arial" w:hAnsi="Arial" w:cs="Arial"/>
          <w:b/>
          <w:sz w:val="28"/>
          <w:szCs w:val="28"/>
        </w:rPr>
      </w:pPr>
      <w:r w:rsidRPr="005D360E">
        <w:rPr>
          <w:rFonts w:ascii="Arial" w:hAnsi="Arial" w:cs="Arial"/>
          <w:b/>
          <w:sz w:val="28"/>
          <w:szCs w:val="28"/>
        </w:rPr>
        <w:t>III) NOTAS AL ESTADO DE VARIACIÓN EN LA HACIENDA PÚBLICA.</w:t>
      </w:r>
    </w:p>
    <w:p w:rsidR="00605602" w:rsidRDefault="00605602" w:rsidP="000C465C">
      <w:pPr>
        <w:pStyle w:val="Sinespaciado"/>
        <w:jc w:val="both"/>
        <w:rPr>
          <w:rFonts w:ascii="Arial" w:hAnsi="Arial" w:cs="Arial"/>
          <w:sz w:val="16"/>
          <w:szCs w:val="16"/>
        </w:rPr>
      </w:pPr>
    </w:p>
    <w:p w:rsidR="00AC5F30" w:rsidRDefault="00AC5F30" w:rsidP="000C465C">
      <w:pPr>
        <w:pStyle w:val="Sinespaciado"/>
        <w:jc w:val="both"/>
        <w:rPr>
          <w:rFonts w:ascii="Arial" w:hAnsi="Arial" w:cs="Arial"/>
          <w:sz w:val="16"/>
          <w:szCs w:val="16"/>
        </w:rPr>
      </w:pPr>
    </w:p>
    <w:p w:rsidR="00605602" w:rsidRDefault="009E65A8" w:rsidP="009E65A8">
      <w:pPr>
        <w:pStyle w:val="Sinespaciado"/>
        <w:ind w:left="709"/>
        <w:jc w:val="both"/>
        <w:rPr>
          <w:rFonts w:ascii="Arial" w:hAnsi="Arial" w:cs="Arial"/>
          <w:sz w:val="20"/>
          <w:szCs w:val="20"/>
        </w:rPr>
      </w:pPr>
      <w:r w:rsidRPr="009E65A8">
        <w:rPr>
          <w:rFonts w:ascii="Arial" w:hAnsi="Arial" w:cs="Arial"/>
          <w:sz w:val="20"/>
          <w:szCs w:val="20"/>
        </w:rPr>
        <w:t xml:space="preserve">La variación en el rubro de la Hacienda Pública se origina por el </w:t>
      </w:r>
      <w:r w:rsidR="00605602">
        <w:rPr>
          <w:rFonts w:ascii="Arial" w:hAnsi="Arial" w:cs="Arial"/>
          <w:sz w:val="20"/>
          <w:szCs w:val="20"/>
        </w:rPr>
        <w:t>resultado de los ingresos menos los e</w:t>
      </w:r>
      <w:r w:rsidR="00545E25">
        <w:rPr>
          <w:rFonts w:ascii="Arial" w:hAnsi="Arial" w:cs="Arial"/>
          <w:sz w:val="20"/>
          <w:szCs w:val="20"/>
        </w:rPr>
        <w:t>gresos del período 1 enero al 30 de Junio</w:t>
      </w:r>
      <w:r w:rsidR="00605602">
        <w:rPr>
          <w:rFonts w:ascii="Arial" w:hAnsi="Arial" w:cs="Arial"/>
          <w:sz w:val="20"/>
          <w:szCs w:val="20"/>
        </w:rPr>
        <w:t xml:space="preserve"> de </w:t>
      </w:r>
      <w:r w:rsidR="005C49AD">
        <w:rPr>
          <w:rFonts w:ascii="Arial" w:hAnsi="Arial" w:cs="Arial"/>
          <w:sz w:val="20"/>
          <w:szCs w:val="20"/>
        </w:rPr>
        <w:t>2015</w:t>
      </w:r>
      <w:r w:rsidR="00605602">
        <w:rPr>
          <w:rFonts w:ascii="Arial" w:hAnsi="Arial" w:cs="Arial"/>
          <w:sz w:val="20"/>
          <w:szCs w:val="20"/>
        </w:rPr>
        <w:t>.</w:t>
      </w:r>
    </w:p>
    <w:p w:rsidR="00871EAC" w:rsidRPr="00540A75" w:rsidRDefault="00871EAC" w:rsidP="000C465C">
      <w:pPr>
        <w:pStyle w:val="Sinespaciado"/>
        <w:jc w:val="both"/>
        <w:rPr>
          <w:rFonts w:ascii="Arial" w:hAnsi="Arial" w:cs="Arial"/>
          <w:sz w:val="16"/>
          <w:szCs w:val="16"/>
        </w:rPr>
      </w:pPr>
    </w:p>
    <w:p w:rsidR="00AB68EB" w:rsidRPr="005D360E" w:rsidRDefault="00016497" w:rsidP="000C465C">
      <w:pPr>
        <w:pStyle w:val="Sinespaciado"/>
        <w:jc w:val="both"/>
        <w:rPr>
          <w:rFonts w:ascii="Arial" w:hAnsi="Arial" w:cs="Arial"/>
          <w:b/>
          <w:sz w:val="28"/>
          <w:szCs w:val="28"/>
        </w:rPr>
      </w:pPr>
      <w:r w:rsidRPr="005D360E">
        <w:rPr>
          <w:rFonts w:ascii="Arial" w:hAnsi="Arial" w:cs="Arial"/>
          <w:b/>
          <w:sz w:val="28"/>
          <w:szCs w:val="28"/>
        </w:rPr>
        <w:t>IV) NOTAS AL ESTADO DE FLUJOS DE EFECTIVO</w:t>
      </w:r>
    </w:p>
    <w:p w:rsidR="00085704" w:rsidRDefault="00085704" w:rsidP="00C4336F">
      <w:pPr>
        <w:pStyle w:val="Sinespaciado"/>
        <w:jc w:val="both"/>
        <w:rPr>
          <w:rFonts w:ascii="Arial" w:hAnsi="Arial" w:cs="Arial"/>
          <w:b/>
          <w:sz w:val="18"/>
          <w:szCs w:val="18"/>
        </w:rPr>
      </w:pPr>
    </w:p>
    <w:p w:rsidR="009E65A8" w:rsidRDefault="009E65A8" w:rsidP="003A6D05">
      <w:pPr>
        <w:pStyle w:val="Sinespaciado"/>
        <w:jc w:val="both"/>
        <w:rPr>
          <w:rFonts w:ascii="Arial" w:hAnsi="Arial" w:cs="Arial"/>
          <w:sz w:val="20"/>
          <w:szCs w:val="20"/>
        </w:rPr>
      </w:pPr>
    </w:p>
    <w:p w:rsidR="006E5BF6" w:rsidRPr="00662D17" w:rsidRDefault="006E5BF6" w:rsidP="003A6D05">
      <w:pPr>
        <w:pStyle w:val="Sinespaciado"/>
        <w:jc w:val="both"/>
        <w:rPr>
          <w:rFonts w:ascii="Arial" w:hAnsi="Arial" w:cs="Arial"/>
          <w:b/>
          <w:sz w:val="20"/>
          <w:szCs w:val="20"/>
        </w:rPr>
      </w:pPr>
      <w:r w:rsidRPr="00662D17">
        <w:rPr>
          <w:rFonts w:ascii="Arial" w:hAnsi="Arial" w:cs="Arial"/>
          <w:b/>
          <w:sz w:val="20"/>
          <w:szCs w:val="20"/>
        </w:rPr>
        <w:t>Flujos de Efectivo de las Actividades de Operación.</w:t>
      </w:r>
    </w:p>
    <w:tbl>
      <w:tblPr>
        <w:tblW w:w="6166" w:type="dxa"/>
        <w:tblInd w:w="1346" w:type="dxa"/>
        <w:tblCellMar>
          <w:left w:w="70" w:type="dxa"/>
          <w:right w:w="70" w:type="dxa"/>
        </w:tblCellMar>
        <w:tblLook w:val="04A0" w:firstRow="1" w:lastRow="0" w:firstColumn="1" w:lastColumn="0" w:noHBand="0" w:noVBand="1"/>
      </w:tblPr>
      <w:tblGrid>
        <w:gridCol w:w="4465"/>
        <w:gridCol w:w="1701"/>
      </w:tblGrid>
      <w:tr w:rsidR="00662D17" w:rsidRPr="00662D17" w:rsidTr="005C6AB5">
        <w:trPr>
          <w:trHeight w:val="300"/>
        </w:trPr>
        <w:tc>
          <w:tcPr>
            <w:tcW w:w="4465" w:type="dxa"/>
            <w:tcBorders>
              <w:top w:val="nil"/>
              <w:left w:val="nil"/>
              <w:bottom w:val="nil"/>
              <w:right w:val="nil"/>
            </w:tcBorders>
            <w:shd w:val="clear" w:color="auto" w:fill="auto"/>
            <w:noWrap/>
            <w:vAlign w:val="center"/>
            <w:hideMark/>
          </w:tcPr>
          <w:p w:rsidR="00AE0134" w:rsidRDefault="00AE0134" w:rsidP="00662D17">
            <w:pPr>
              <w:pStyle w:val="Sinespaciado"/>
              <w:rPr>
                <w:rFonts w:ascii="Arial" w:hAnsi="Arial" w:cs="Arial"/>
                <w:sz w:val="16"/>
                <w:szCs w:val="16"/>
              </w:rPr>
            </w:pPr>
          </w:p>
          <w:p w:rsidR="00662D17" w:rsidRPr="00662D17" w:rsidRDefault="00662D17" w:rsidP="00662D17">
            <w:pPr>
              <w:pStyle w:val="Sinespaciado"/>
              <w:rPr>
                <w:rFonts w:ascii="Arial" w:hAnsi="Arial" w:cs="Arial"/>
                <w:sz w:val="16"/>
                <w:szCs w:val="16"/>
              </w:rPr>
            </w:pPr>
            <w:r w:rsidRPr="00662D17">
              <w:rPr>
                <w:rFonts w:ascii="Arial" w:hAnsi="Arial" w:cs="Arial"/>
                <w:sz w:val="16"/>
                <w:szCs w:val="16"/>
              </w:rPr>
              <w:t>Origen:</w:t>
            </w:r>
          </w:p>
        </w:tc>
        <w:tc>
          <w:tcPr>
            <w:tcW w:w="1701" w:type="dxa"/>
            <w:tcBorders>
              <w:top w:val="nil"/>
              <w:left w:val="nil"/>
              <w:bottom w:val="nil"/>
              <w:right w:val="nil"/>
            </w:tcBorders>
            <w:shd w:val="clear" w:color="auto" w:fill="auto"/>
            <w:noWrap/>
            <w:vAlign w:val="bottom"/>
            <w:hideMark/>
          </w:tcPr>
          <w:p w:rsidR="00662D17" w:rsidRPr="00662D17" w:rsidRDefault="00662D17" w:rsidP="00662D17">
            <w:pPr>
              <w:pStyle w:val="Sinespaciado"/>
              <w:rPr>
                <w:rFonts w:ascii="Arial" w:hAnsi="Arial" w:cs="Arial"/>
                <w:sz w:val="16"/>
                <w:szCs w:val="16"/>
              </w:rPr>
            </w:pPr>
          </w:p>
        </w:tc>
      </w:tr>
      <w:tr w:rsidR="00662D17" w:rsidRPr="00662D17" w:rsidTr="005C6AB5">
        <w:trPr>
          <w:trHeight w:val="233"/>
        </w:trPr>
        <w:tc>
          <w:tcPr>
            <w:tcW w:w="4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2D17" w:rsidRPr="00662D17" w:rsidRDefault="00662D17" w:rsidP="00662D17">
            <w:pPr>
              <w:pStyle w:val="Sinespaciado"/>
              <w:rPr>
                <w:rFonts w:ascii="Arial" w:hAnsi="Arial" w:cs="Arial"/>
                <w:sz w:val="16"/>
                <w:szCs w:val="16"/>
              </w:rPr>
            </w:pPr>
            <w:r w:rsidRPr="00662D17">
              <w:rPr>
                <w:rFonts w:ascii="Arial" w:hAnsi="Arial" w:cs="Arial"/>
                <w:sz w:val="16"/>
                <w:szCs w:val="16"/>
              </w:rPr>
              <w:t xml:space="preserve">Aprovechamientos de Tipo Corriente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62D17" w:rsidRPr="00662D17" w:rsidRDefault="00662D17" w:rsidP="005C6AB5">
            <w:pPr>
              <w:pStyle w:val="Sinespaciado"/>
              <w:jc w:val="right"/>
              <w:rPr>
                <w:rFonts w:ascii="Arial" w:hAnsi="Arial" w:cs="Arial"/>
                <w:sz w:val="16"/>
                <w:szCs w:val="16"/>
              </w:rPr>
            </w:pPr>
            <w:r>
              <w:rPr>
                <w:rFonts w:ascii="Arial" w:hAnsi="Arial" w:cs="Arial"/>
                <w:sz w:val="16"/>
                <w:szCs w:val="16"/>
              </w:rPr>
              <w:t xml:space="preserve"> $</w:t>
            </w:r>
            <w:r w:rsidR="00545E25">
              <w:rPr>
                <w:rFonts w:ascii="Arial" w:hAnsi="Arial" w:cs="Arial"/>
                <w:sz w:val="16"/>
                <w:szCs w:val="16"/>
              </w:rPr>
              <w:t>1´001,598.53</w:t>
            </w:r>
            <w:r w:rsidRPr="00662D17">
              <w:rPr>
                <w:rFonts w:ascii="Arial" w:hAnsi="Arial" w:cs="Arial"/>
                <w:sz w:val="16"/>
                <w:szCs w:val="16"/>
              </w:rPr>
              <w:t xml:space="preserve"> </w:t>
            </w:r>
          </w:p>
        </w:tc>
      </w:tr>
      <w:tr w:rsidR="00662D17" w:rsidRPr="00662D17" w:rsidTr="005C6AB5">
        <w:trPr>
          <w:trHeight w:val="264"/>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662D17" w:rsidRPr="00662D17" w:rsidRDefault="00662D17" w:rsidP="00662D17">
            <w:pPr>
              <w:pStyle w:val="Sinespaciado"/>
              <w:rPr>
                <w:rFonts w:ascii="Arial" w:hAnsi="Arial" w:cs="Arial"/>
                <w:sz w:val="16"/>
                <w:szCs w:val="16"/>
              </w:rPr>
            </w:pPr>
            <w:r w:rsidRPr="00662D17">
              <w:rPr>
                <w:rFonts w:ascii="Arial" w:hAnsi="Arial" w:cs="Arial"/>
                <w:sz w:val="16"/>
                <w:szCs w:val="16"/>
              </w:rPr>
              <w:t xml:space="preserve">Ingresos por Ventas de Bienes y Servicios </w:t>
            </w:r>
          </w:p>
        </w:tc>
        <w:tc>
          <w:tcPr>
            <w:tcW w:w="1701" w:type="dxa"/>
            <w:tcBorders>
              <w:top w:val="nil"/>
              <w:left w:val="nil"/>
              <w:bottom w:val="single" w:sz="4" w:space="0" w:color="auto"/>
              <w:right w:val="single" w:sz="4" w:space="0" w:color="auto"/>
            </w:tcBorders>
            <w:shd w:val="clear" w:color="auto" w:fill="auto"/>
            <w:noWrap/>
            <w:vAlign w:val="bottom"/>
            <w:hideMark/>
          </w:tcPr>
          <w:p w:rsidR="00662D17" w:rsidRPr="00662D17" w:rsidRDefault="00545E25" w:rsidP="00662D17">
            <w:pPr>
              <w:pStyle w:val="Sinespaciado"/>
              <w:jc w:val="right"/>
              <w:rPr>
                <w:rFonts w:ascii="Arial" w:hAnsi="Arial" w:cs="Arial"/>
                <w:sz w:val="16"/>
                <w:szCs w:val="16"/>
              </w:rPr>
            </w:pPr>
            <w:r>
              <w:rPr>
                <w:rFonts w:ascii="Arial" w:hAnsi="Arial" w:cs="Arial"/>
                <w:sz w:val="16"/>
                <w:szCs w:val="16"/>
              </w:rPr>
              <w:t xml:space="preserve"> $24´625,991.84    </w:t>
            </w:r>
            <w:r w:rsidR="00662D17" w:rsidRPr="00662D17">
              <w:rPr>
                <w:rFonts w:ascii="Arial" w:hAnsi="Arial" w:cs="Arial"/>
                <w:sz w:val="16"/>
                <w:szCs w:val="16"/>
              </w:rPr>
              <w:t xml:space="preserve"> </w:t>
            </w:r>
          </w:p>
        </w:tc>
      </w:tr>
      <w:tr w:rsidR="00662D17" w:rsidRPr="00662D17" w:rsidTr="005C6AB5">
        <w:trPr>
          <w:trHeight w:val="127"/>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662D17" w:rsidRPr="00662D17" w:rsidRDefault="00662D17" w:rsidP="00662D17">
            <w:pPr>
              <w:pStyle w:val="Sinespaciado"/>
              <w:rPr>
                <w:rFonts w:ascii="Arial" w:hAnsi="Arial" w:cs="Arial"/>
                <w:sz w:val="16"/>
                <w:szCs w:val="16"/>
              </w:rPr>
            </w:pPr>
            <w:r w:rsidRPr="00662D17">
              <w:rPr>
                <w:rFonts w:ascii="Arial" w:hAnsi="Arial" w:cs="Arial"/>
                <w:sz w:val="16"/>
                <w:szCs w:val="16"/>
              </w:rPr>
              <w:t xml:space="preserve">Transferencias, Asignaciones y Subsidios y Otras Ayudas </w:t>
            </w:r>
          </w:p>
        </w:tc>
        <w:tc>
          <w:tcPr>
            <w:tcW w:w="1701" w:type="dxa"/>
            <w:tcBorders>
              <w:top w:val="nil"/>
              <w:left w:val="nil"/>
              <w:bottom w:val="single" w:sz="4" w:space="0" w:color="auto"/>
              <w:right w:val="single" w:sz="4" w:space="0" w:color="auto"/>
            </w:tcBorders>
            <w:shd w:val="clear" w:color="auto" w:fill="auto"/>
            <w:noWrap/>
            <w:vAlign w:val="bottom"/>
            <w:hideMark/>
          </w:tcPr>
          <w:p w:rsidR="00662D17" w:rsidRPr="00662D17" w:rsidRDefault="005C6AB5" w:rsidP="00662D17">
            <w:pPr>
              <w:pStyle w:val="Sinespaciado"/>
              <w:jc w:val="right"/>
              <w:rPr>
                <w:rFonts w:ascii="Arial" w:hAnsi="Arial" w:cs="Arial"/>
                <w:sz w:val="16"/>
                <w:szCs w:val="16"/>
              </w:rPr>
            </w:pPr>
            <w:r>
              <w:rPr>
                <w:rFonts w:ascii="Arial" w:hAnsi="Arial" w:cs="Arial"/>
                <w:sz w:val="16"/>
                <w:szCs w:val="16"/>
              </w:rPr>
              <w:t xml:space="preserve"> $</w:t>
            </w:r>
            <w:r w:rsidR="00545E25">
              <w:rPr>
                <w:rFonts w:ascii="Arial" w:hAnsi="Arial" w:cs="Arial"/>
                <w:sz w:val="16"/>
                <w:szCs w:val="16"/>
              </w:rPr>
              <w:t>472´689,456.50</w:t>
            </w:r>
            <w:r w:rsidR="00662D17" w:rsidRPr="00662D17">
              <w:rPr>
                <w:rFonts w:ascii="Arial" w:hAnsi="Arial" w:cs="Arial"/>
                <w:sz w:val="16"/>
                <w:szCs w:val="16"/>
              </w:rPr>
              <w:t xml:space="preserve"> </w:t>
            </w:r>
          </w:p>
        </w:tc>
      </w:tr>
      <w:tr w:rsidR="00662D17" w:rsidRPr="00662D17" w:rsidTr="005C6AB5">
        <w:trPr>
          <w:trHeight w:val="73"/>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662D17" w:rsidRPr="00662D17" w:rsidRDefault="00662D17" w:rsidP="00662D17">
            <w:pPr>
              <w:pStyle w:val="Sinespaciado"/>
              <w:rPr>
                <w:rFonts w:ascii="Arial" w:hAnsi="Arial" w:cs="Arial"/>
                <w:sz w:val="16"/>
                <w:szCs w:val="16"/>
              </w:rPr>
            </w:pPr>
            <w:r w:rsidRPr="00662D17">
              <w:rPr>
                <w:rFonts w:ascii="Arial" w:hAnsi="Arial" w:cs="Arial"/>
                <w:sz w:val="16"/>
                <w:szCs w:val="16"/>
              </w:rPr>
              <w:t xml:space="preserve">Otros Orígenes de Operación </w:t>
            </w:r>
          </w:p>
        </w:tc>
        <w:tc>
          <w:tcPr>
            <w:tcW w:w="1701" w:type="dxa"/>
            <w:tcBorders>
              <w:top w:val="nil"/>
              <w:left w:val="nil"/>
              <w:bottom w:val="single" w:sz="4" w:space="0" w:color="auto"/>
              <w:right w:val="single" w:sz="4" w:space="0" w:color="auto"/>
            </w:tcBorders>
            <w:shd w:val="clear" w:color="auto" w:fill="auto"/>
            <w:noWrap/>
            <w:vAlign w:val="bottom"/>
            <w:hideMark/>
          </w:tcPr>
          <w:p w:rsidR="00662D17" w:rsidRPr="00662D17" w:rsidRDefault="005C6AB5" w:rsidP="00662D17">
            <w:pPr>
              <w:pStyle w:val="Sinespaciado"/>
              <w:jc w:val="right"/>
              <w:rPr>
                <w:rFonts w:ascii="Arial" w:hAnsi="Arial" w:cs="Arial"/>
                <w:sz w:val="16"/>
                <w:szCs w:val="16"/>
              </w:rPr>
            </w:pPr>
            <w:r>
              <w:rPr>
                <w:rFonts w:ascii="Arial" w:hAnsi="Arial" w:cs="Arial"/>
                <w:sz w:val="16"/>
                <w:szCs w:val="16"/>
              </w:rPr>
              <w:t xml:space="preserve"> $</w:t>
            </w:r>
            <w:r w:rsidR="00545E25">
              <w:rPr>
                <w:rFonts w:ascii="Arial" w:hAnsi="Arial" w:cs="Arial"/>
                <w:sz w:val="16"/>
                <w:szCs w:val="16"/>
              </w:rPr>
              <w:t>1´206,286.22</w:t>
            </w:r>
            <w:r w:rsidR="00662D17" w:rsidRPr="00662D17">
              <w:rPr>
                <w:rFonts w:ascii="Arial" w:hAnsi="Arial" w:cs="Arial"/>
                <w:sz w:val="16"/>
                <w:szCs w:val="16"/>
              </w:rPr>
              <w:t xml:space="preserve"> </w:t>
            </w:r>
          </w:p>
        </w:tc>
      </w:tr>
      <w:tr w:rsidR="00662D17" w:rsidRPr="00662D17" w:rsidTr="005C6AB5">
        <w:trPr>
          <w:trHeight w:val="47"/>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662D17" w:rsidRPr="00662D17" w:rsidRDefault="00662D17" w:rsidP="00662D17">
            <w:pPr>
              <w:pStyle w:val="Sinespaciado"/>
              <w:rPr>
                <w:rFonts w:ascii="Arial" w:hAnsi="Arial" w:cs="Arial"/>
                <w:sz w:val="16"/>
                <w:szCs w:val="16"/>
              </w:rPr>
            </w:pPr>
            <w:r w:rsidRPr="00662D17">
              <w:rPr>
                <w:rFonts w:ascii="Arial" w:hAnsi="Arial" w:cs="Arial"/>
                <w:sz w:val="16"/>
                <w:szCs w:val="16"/>
              </w:rPr>
              <w:t>Total</w:t>
            </w:r>
          </w:p>
        </w:tc>
        <w:tc>
          <w:tcPr>
            <w:tcW w:w="1701" w:type="dxa"/>
            <w:tcBorders>
              <w:top w:val="nil"/>
              <w:left w:val="nil"/>
              <w:bottom w:val="single" w:sz="4" w:space="0" w:color="auto"/>
              <w:right w:val="single" w:sz="4" w:space="0" w:color="auto"/>
            </w:tcBorders>
            <w:shd w:val="clear" w:color="auto" w:fill="auto"/>
            <w:noWrap/>
            <w:vAlign w:val="bottom"/>
            <w:hideMark/>
          </w:tcPr>
          <w:p w:rsidR="00662D17" w:rsidRPr="00662D17" w:rsidRDefault="00545E25" w:rsidP="00662D17">
            <w:pPr>
              <w:pStyle w:val="Sinespaciado"/>
              <w:jc w:val="right"/>
              <w:rPr>
                <w:rFonts w:ascii="Arial" w:hAnsi="Arial" w:cs="Arial"/>
                <w:sz w:val="16"/>
                <w:szCs w:val="16"/>
              </w:rPr>
            </w:pPr>
            <w:r>
              <w:rPr>
                <w:rFonts w:ascii="Arial" w:hAnsi="Arial" w:cs="Arial"/>
                <w:sz w:val="16"/>
                <w:szCs w:val="16"/>
              </w:rPr>
              <w:t xml:space="preserve"> $ 499´523,333.09</w:t>
            </w:r>
            <w:r w:rsidR="00B75033">
              <w:rPr>
                <w:rFonts w:ascii="Arial" w:hAnsi="Arial" w:cs="Arial"/>
                <w:sz w:val="16"/>
                <w:szCs w:val="16"/>
              </w:rPr>
              <w:t xml:space="preserve">  </w:t>
            </w:r>
            <w:r w:rsidR="00662D17" w:rsidRPr="00662D17">
              <w:rPr>
                <w:rFonts w:ascii="Arial" w:hAnsi="Arial" w:cs="Arial"/>
                <w:sz w:val="16"/>
                <w:szCs w:val="16"/>
              </w:rPr>
              <w:t xml:space="preserve"> </w:t>
            </w:r>
          </w:p>
        </w:tc>
      </w:tr>
      <w:tr w:rsidR="00662D17" w:rsidRPr="00662D17" w:rsidTr="005C6AB5">
        <w:trPr>
          <w:trHeight w:val="300"/>
        </w:trPr>
        <w:tc>
          <w:tcPr>
            <w:tcW w:w="4465" w:type="dxa"/>
            <w:tcBorders>
              <w:top w:val="nil"/>
              <w:left w:val="nil"/>
              <w:bottom w:val="nil"/>
              <w:right w:val="nil"/>
            </w:tcBorders>
            <w:shd w:val="clear" w:color="auto" w:fill="auto"/>
            <w:noWrap/>
            <w:vAlign w:val="bottom"/>
            <w:hideMark/>
          </w:tcPr>
          <w:p w:rsidR="00662D17" w:rsidRPr="00662D17" w:rsidRDefault="00662D17" w:rsidP="00662D17">
            <w:pPr>
              <w:pStyle w:val="Sinespaciado"/>
              <w:rPr>
                <w:rFonts w:ascii="Arial" w:hAnsi="Arial" w:cs="Arial"/>
                <w:sz w:val="16"/>
                <w:szCs w:val="16"/>
              </w:rPr>
            </w:pPr>
          </w:p>
        </w:tc>
        <w:tc>
          <w:tcPr>
            <w:tcW w:w="1701" w:type="dxa"/>
            <w:tcBorders>
              <w:top w:val="nil"/>
              <w:left w:val="nil"/>
              <w:bottom w:val="nil"/>
              <w:right w:val="nil"/>
            </w:tcBorders>
            <w:shd w:val="clear" w:color="auto" w:fill="auto"/>
            <w:noWrap/>
            <w:vAlign w:val="bottom"/>
            <w:hideMark/>
          </w:tcPr>
          <w:p w:rsidR="00662D17" w:rsidRPr="00662D17" w:rsidRDefault="00662D17" w:rsidP="00662D17">
            <w:pPr>
              <w:pStyle w:val="Sinespaciado"/>
              <w:rPr>
                <w:rFonts w:ascii="Arial" w:hAnsi="Arial" w:cs="Arial"/>
                <w:sz w:val="16"/>
                <w:szCs w:val="16"/>
              </w:rPr>
            </w:pPr>
          </w:p>
        </w:tc>
      </w:tr>
      <w:tr w:rsidR="00662D17" w:rsidRPr="00662D17" w:rsidTr="005C6AB5">
        <w:trPr>
          <w:trHeight w:val="300"/>
        </w:trPr>
        <w:tc>
          <w:tcPr>
            <w:tcW w:w="4465" w:type="dxa"/>
            <w:tcBorders>
              <w:top w:val="nil"/>
              <w:left w:val="nil"/>
              <w:bottom w:val="nil"/>
              <w:right w:val="nil"/>
            </w:tcBorders>
            <w:shd w:val="clear" w:color="auto" w:fill="auto"/>
            <w:noWrap/>
            <w:vAlign w:val="bottom"/>
            <w:hideMark/>
          </w:tcPr>
          <w:p w:rsidR="00662D17" w:rsidRPr="00662D17" w:rsidRDefault="00662D17" w:rsidP="00662D17">
            <w:pPr>
              <w:pStyle w:val="Sinespaciado"/>
              <w:rPr>
                <w:rFonts w:ascii="Arial" w:hAnsi="Arial" w:cs="Arial"/>
                <w:sz w:val="16"/>
                <w:szCs w:val="16"/>
              </w:rPr>
            </w:pPr>
          </w:p>
        </w:tc>
        <w:tc>
          <w:tcPr>
            <w:tcW w:w="1701" w:type="dxa"/>
            <w:tcBorders>
              <w:top w:val="nil"/>
              <w:left w:val="nil"/>
              <w:bottom w:val="nil"/>
              <w:right w:val="nil"/>
            </w:tcBorders>
            <w:shd w:val="clear" w:color="auto" w:fill="auto"/>
            <w:noWrap/>
            <w:vAlign w:val="bottom"/>
            <w:hideMark/>
          </w:tcPr>
          <w:p w:rsidR="00662D17" w:rsidRPr="00662D17" w:rsidRDefault="00662D17" w:rsidP="00662D17">
            <w:pPr>
              <w:pStyle w:val="Sinespaciado"/>
              <w:rPr>
                <w:rFonts w:ascii="Arial" w:hAnsi="Arial" w:cs="Arial"/>
                <w:sz w:val="16"/>
                <w:szCs w:val="16"/>
              </w:rPr>
            </w:pPr>
          </w:p>
        </w:tc>
      </w:tr>
      <w:tr w:rsidR="00662D17" w:rsidRPr="00662D17" w:rsidTr="005C6AB5">
        <w:trPr>
          <w:trHeight w:val="300"/>
        </w:trPr>
        <w:tc>
          <w:tcPr>
            <w:tcW w:w="4465" w:type="dxa"/>
            <w:tcBorders>
              <w:top w:val="nil"/>
              <w:left w:val="nil"/>
              <w:bottom w:val="nil"/>
              <w:right w:val="nil"/>
            </w:tcBorders>
            <w:shd w:val="clear" w:color="auto" w:fill="auto"/>
            <w:vAlign w:val="center"/>
            <w:hideMark/>
          </w:tcPr>
          <w:p w:rsidR="00662D17" w:rsidRPr="00662D17" w:rsidRDefault="00662D17" w:rsidP="00662D17">
            <w:pPr>
              <w:pStyle w:val="Sinespaciado"/>
              <w:rPr>
                <w:rFonts w:ascii="Arial" w:hAnsi="Arial" w:cs="Arial"/>
                <w:sz w:val="16"/>
                <w:szCs w:val="16"/>
              </w:rPr>
            </w:pPr>
            <w:r w:rsidRPr="00662D17">
              <w:rPr>
                <w:rFonts w:ascii="Arial" w:hAnsi="Arial" w:cs="Arial"/>
                <w:sz w:val="16"/>
                <w:szCs w:val="16"/>
              </w:rPr>
              <w:t>Aplicación:</w:t>
            </w:r>
          </w:p>
        </w:tc>
        <w:tc>
          <w:tcPr>
            <w:tcW w:w="1701" w:type="dxa"/>
            <w:tcBorders>
              <w:top w:val="nil"/>
              <w:left w:val="nil"/>
              <w:bottom w:val="nil"/>
              <w:right w:val="nil"/>
            </w:tcBorders>
            <w:shd w:val="clear" w:color="auto" w:fill="auto"/>
            <w:noWrap/>
            <w:vAlign w:val="bottom"/>
            <w:hideMark/>
          </w:tcPr>
          <w:p w:rsidR="00662D17" w:rsidRPr="00662D17" w:rsidRDefault="00662D17" w:rsidP="00662D17">
            <w:pPr>
              <w:pStyle w:val="Sinespaciado"/>
              <w:rPr>
                <w:rFonts w:ascii="Arial" w:hAnsi="Arial" w:cs="Arial"/>
                <w:sz w:val="16"/>
                <w:szCs w:val="16"/>
              </w:rPr>
            </w:pPr>
          </w:p>
        </w:tc>
      </w:tr>
      <w:tr w:rsidR="00662D17" w:rsidRPr="00662D17" w:rsidTr="005C6AB5">
        <w:trPr>
          <w:trHeight w:val="203"/>
        </w:trPr>
        <w:tc>
          <w:tcPr>
            <w:tcW w:w="4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2D17" w:rsidRPr="00662D17" w:rsidRDefault="00662D17" w:rsidP="00662D17">
            <w:pPr>
              <w:pStyle w:val="Sinespaciado"/>
              <w:rPr>
                <w:rFonts w:ascii="Arial" w:hAnsi="Arial" w:cs="Arial"/>
                <w:sz w:val="16"/>
                <w:szCs w:val="16"/>
              </w:rPr>
            </w:pPr>
            <w:r w:rsidRPr="00662D17">
              <w:rPr>
                <w:rFonts w:ascii="Arial" w:hAnsi="Arial" w:cs="Arial"/>
                <w:sz w:val="16"/>
                <w:szCs w:val="16"/>
              </w:rPr>
              <w:t>Servicios Personales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62D17" w:rsidRPr="00662D17" w:rsidRDefault="005C6AB5" w:rsidP="00662D17">
            <w:pPr>
              <w:pStyle w:val="Sinespaciado"/>
              <w:jc w:val="right"/>
              <w:rPr>
                <w:rFonts w:ascii="Arial" w:hAnsi="Arial" w:cs="Arial"/>
                <w:sz w:val="16"/>
                <w:szCs w:val="16"/>
              </w:rPr>
            </w:pPr>
            <w:r>
              <w:rPr>
                <w:rFonts w:ascii="Arial" w:hAnsi="Arial" w:cs="Arial"/>
                <w:sz w:val="16"/>
                <w:szCs w:val="16"/>
              </w:rPr>
              <w:t>$</w:t>
            </w:r>
            <w:r w:rsidR="00545E25">
              <w:rPr>
                <w:rFonts w:ascii="Arial" w:hAnsi="Arial" w:cs="Arial"/>
                <w:sz w:val="16"/>
                <w:szCs w:val="16"/>
              </w:rPr>
              <w:t>175´884,112.64</w:t>
            </w:r>
          </w:p>
        </w:tc>
      </w:tr>
      <w:tr w:rsidR="00662D17" w:rsidRPr="00662D17" w:rsidTr="005C6AB5">
        <w:trPr>
          <w:trHeight w:val="122"/>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662D17" w:rsidRPr="00662D17" w:rsidRDefault="00662D17" w:rsidP="00662D17">
            <w:pPr>
              <w:pStyle w:val="Sinespaciado"/>
              <w:rPr>
                <w:rFonts w:ascii="Arial" w:hAnsi="Arial" w:cs="Arial"/>
                <w:sz w:val="16"/>
                <w:szCs w:val="16"/>
              </w:rPr>
            </w:pPr>
            <w:r w:rsidRPr="00662D17">
              <w:rPr>
                <w:rFonts w:ascii="Arial" w:hAnsi="Arial" w:cs="Arial"/>
                <w:sz w:val="16"/>
                <w:szCs w:val="16"/>
              </w:rPr>
              <w:t>Materiales y Suministros</w:t>
            </w:r>
          </w:p>
        </w:tc>
        <w:tc>
          <w:tcPr>
            <w:tcW w:w="1701" w:type="dxa"/>
            <w:tcBorders>
              <w:top w:val="nil"/>
              <w:left w:val="nil"/>
              <w:bottom w:val="single" w:sz="4" w:space="0" w:color="auto"/>
              <w:right w:val="single" w:sz="4" w:space="0" w:color="auto"/>
            </w:tcBorders>
            <w:shd w:val="clear" w:color="auto" w:fill="auto"/>
            <w:noWrap/>
            <w:vAlign w:val="bottom"/>
            <w:hideMark/>
          </w:tcPr>
          <w:p w:rsidR="00662D17" w:rsidRPr="00662D17" w:rsidRDefault="005C6AB5" w:rsidP="00662D17">
            <w:pPr>
              <w:pStyle w:val="Sinespaciado"/>
              <w:jc w:val="right"/>
              <w:rPr>
                <w:rFonts w:ascii="Arial" w:hAnsi="Arial" w:cs="Arial"/>
                <w:sz w:val="16"/>
                <w:szCs w:val="16"/>
              </w:rPr>
            </w:pPr>
            <w:r>
              <w:rPr>
                <w:rFonts w:ascii="Arial" w:hAnsi="Arial" w:cs="Arial"/>
                <w:sz w:val="16"/>
                <w:szCs w:val="16"/>
              </w:rPr>
              <w:t>$</w:t>
            </w:r>
            <w:r w:rsidR="00545E25">
              <w:rPr>
                <w:rFonts w:ascii="Arial" w:hAnsi="Arial" w:cs="Arial"/>
                <w:sz w:val="16"/>
                <w:szCs w:val="16"/>
              </w:rPr>
              <w:t>11´507,069.09</w:t>
            </w:r>
          </w:p>
        </w:tc>
      </w:tr>
      <w:tr w:rsidR="00662D17" w:rsidRPr="00662D17" w:rsidTr="005C6AB5">
        <w:trPr>
          <w:trHeight w:val="47"/>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662D17" w:rsidRPr="00662D17" w:rsidRDefault="00662D17" w:rsidP="00662D17">
            <w:pPr>
              <w:pStyle w:val="Sinespaciado"/>
              <w:rPr>
                <w:rFonts w:ascii="Arial" w:hAnsi="Arial" w:cs="Arial"/>
                <w:sz w:val="16"/>
                <w:szCs w:val="16"/>
              </w:rPr>
            </w:pPr>
            <w:r w:rsidRPr="00662D17">
              <w:rPr>
                <w:rFonts w:ascii="Arial" w:hAnsi="Arial" w:cs="Arial"/>
                <w:sz w:val="16"/>
                <w:szCs w:val="16"/>
              </w:rPr>
              <w:t>Servicios Generales</w:t>
            </w:r>
          </w:p>
        </w:tc>
        <w:tc>
          <w:tcPr>
            <w:tcW w:w="1701" w:type="dxa"/>
            <w:tcBorders>
              <w:top w:val="nil"/>
              <w:left w:val="nil"/>
              <w:bottom w:val="single" w:sz="4" w:space="0" w:color="auto"/>
              <w:right w:val="single" w:sz="4" w:space="0" w:color="auto"/>
            </w:tcBorders>
            <w:shd w:val="clear" w:color="auto" w:fill="auto"/>
            <w:noWrap/>
            <w:vAlign w:val="bottom"/>
            <w:hideMark/>
          </w:tcPr>
          <w:p w:rsidR="00662D17" w:rsidRPr="00662D17" w:rsidRDefault="005C6AB5" w:rsidP="00662D17">
            <w:pPr>
              <w:pStyle w:val="Sinespaciado"/>
              <w:jc w:val="right"/>
              <w:rPr>
                <w:rFonts w:ascii="Arial" w:hAnsi="Arial" w:cs="Arial"/>
                <w:sz w:val="16"/>
                <w:szCs w:val="16"/>
              </w:rPr>
            </w:pPr>
            <w:r>
              <w:rPr>
                <w:rFonts w:ascii="Arial" w:hAnsi="Arial" w:cs="Arial"/>
                <w:sz w:val="16"/>
                <w:szCs w:val="16"/>
              </w:rPr>
              <w:t>$</w:t>
            </w:r>
            <w:r w:rsidR="00545E25">
              <w:rPr>
                <w:rFonts w:ascii="Arial" w:hAnsi="Arial" w:cs="Arial"/>
                <w:sz w:val="16"/>
                <w:szCs w:val="16"/>
              </w:rPr>
              <w:t>13´447,968.12</w:t>
            </w:r>
          </w:p>
        </w:tc>
      </w:tr>
      <w:tr w:rsidR="00662D17" w:rsidRPr="00662D17" w:rsidTr="005C6AB5">
        <w:trPr>
          <w:trHeight w:val="47"/>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662D17" w:rsidRPr="00662D17" w:rsidRDefault="00662D17" w:rsidP="00662D17">
            <w:pPr>
              <w:pStyle w:val="Sinespaciado"/>
              <w:rPr>
                <w:rFonts w:ascii="Arial" w:hAnsi="Arial" w:cs="Arial"/>
                <w:sz w:val="16"/>
                <w:szCs w:val="16"/>
              </w:rPr>
            </w:pPr>
            <w:r w:rsidRPr="00662D17">
              <w:rPr>
                <w:rFonts w:ascii="Arial" w:hAnsi="Arial" w:cs="Arial"/>
                <w:sz w:val="16"/>
                <w:szCs w:val="16"/>
              </w:rPr>
              <w:t>Ayudas Sociales</w:t>
            </w:r>
          </w:p>
        </w:tc>
        <w:tc>
          <w:tcPr>
            <w:tcW w:w="1701" w:type="dxa"/>
            <w:tcBorders>
              <w:top w:val="nil"/>
              <w:left w:val="nil"/>
              <w:bottom w:val="single" w:sz="4" w:space="0" w:color="auto"/>
              <w:right w:val="single" w:sz="4" w:space="0" w:color="auto"/>
            </w:tcBorders>
            <w:shd w:val="clear" w:color="auto" w:fill="auto"/>
            <w:noWrap/>
            <w:vAlign w:val="bottom"/>
            <w:hideMark/>
          </w:tcPr>
          <w:p w:rsidR="00662D17" w:rsidRPr="00662D17" w:rsidRDefault="005C6AB5" w:rsidP="00662D17">
            <w:pPr>
              <w:pStyle w:val="Sinespaciado"/>
              <w:jc w:val="right"/>
              <w:rPr>
                <w:rFonts w:ascii="Arial" w:hAnsi="Arial" w:cs="Arial"/>
                <w:sz w:val="16"/>
                <w:szCs w:val="16"/>
              </w:rPr>
            </w:pPr>
            <w:r>
              <w:rPr>
                <w:rFonts w:ascii="Arial" w:hAnsi="Arial" w:cs="Arial"/>
                <w:sz w:val="16"/>
                <w:szCs w:val="16"/>
              </w:rPr>
              <w:t>$</w:t>
            </w:r>
            <w:r w:rsidR="001E588A">
              <w:rPr>
                <w:rFonts w:ascii="Arial" w:hAnsi="Arial" w:cs="Arial"/>
                <w:sz w:val="16"/>
                <w:szCs w:val="16"/>
              </w:rPr>
              <w:t>242´562,185.96</w:t>
            </w:r>
          </w:p>
        </w:tc>
      </w:tr>
      <w:tr w:rsidR="008742F4" w:rsidRPr="00662D17" w:rsidTr="005C6AB5">
        <w:trPr>
          <w:trHeight w:val="116"/>
        </w:trPr>
        <w:tc>
          <w:tcPr>
            <w:tcW w:w="4465" w:type="dxa"/>
            <w:tcBorders>
              <w:top w:val="nil"/>
              <w:left w:val="single" w:sz="4" w:space="0" w:color="auto"/>
              <w:bottom w:val="single" w:sz="4" w:space="0" w:color="auto"/>
              <w:right w:val="single" w:sz="4" w:space="0" w:color="auto"/>
            </w:tcBorders>
            <w:shd w:val="clear" w:color="auto" w:fill="auto"/>
            <w:vAlign w:val="center"/>
          </w:tcPr>
          <w:p w:rsidR="008742F4" w:rsidRPr="00662D17" w:rsidRDefault="008742F4" w:rsidP="00662D17">
            <w:pPr>
              <w:pStyle w:val="Sinespaciado"/>
              <w:rPr>
                <w:rFonts w:ascii="Arial" w:hAnsi="Arial" w:cs="Arial"/>
                <w:sz w:val="16"/>
                <w:szCs w:val="16"/>
              </w:rPr>
            </w:pPr>
            <w:r>
              <w:rPr>
                <w:rFonts w:ascii="Arial" w:hAnsi="Arial" w:cs="Arial"/>
                <w:sz w:val="16"/>
                <w:szCs w:val="16"/>
              </w:rPr>
              <w:t>Otras Aplicaciones de Operación</w:t>
            </w:r>
          </w:p>
        </w:tc>
        <w:tc>
          <w:tcPr>
            <w:tcW w:w="1701" w:type="dxa"/>
            <w:tcBorders>
              <w:top w:val="nil"/>
              <w:left w:val="nil"/>
              <w:bottom w:val="single" w:sz="4" w:space="0" w:color="auto"/>
              <w:right w:val="single" w:sz="4" w:space="0" w:color="auto"/>
            </w:tcBorders>
            <w:shd w:val="clear" w:color="auto" w:fill="auto"/>
            <w:noWrap/>
            <w:vAlign w:val="bottom"/>
          </w:tcPr>
          <w:p w:rsidR="008742F4" w:rsidRDefault="008742F4" w:rsidP="005C6AB5">
            <w:pPr>
              <w:pStyle w:val="Sinespaciado"/>
              <w:jc w:val="right"/>
              <w:rPr>
                <w:rFonts w:ascii="Arial" w:hAnsi="Arial" w:cs="Arial"/>
                <w:sz w:val="16"/>
                <w:szCs w:val="16"/>
              </w:rPr>
            </w:pPr>
            <w:r>
              <w:rPr>
                <w:rFonts w:ascii="Arial" w:hAnsi="Arial" w:cs="Arial"/>
                <w:sz w:val="16"/>
                <w:szCs w:val="16"/>
              </w:rPr>
              <w:t>$50,737.71</w:t>
            </w:r>
          </w:p>
        </w:tc>
      </w:tr>
      <w:tr w:rsidR="00662D17" w:rsidRPr="00662D17" w:rsidTr="005C6AB5">
        <w:trPr>
          <w:trHeight w:val="116"/>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662D17" w:rsidRPr="00662D17" w:rsidRDefault="00662D17" w:rsidP="00662D17">
            <w:pPr>
              <w:pStyle w:val="Sinespaciado"/>
              <w:rPr>
                <w:rFonts w:ascii="Arial" w:hAnsi="Arial" w:cs="Arial"/>
                <w:sz w:val="16"/>
                <w:szCs w:val="16"/>
              </w:rPr>
            </w:pPr>
            <w:r w:rsidRPr="00662D17">
              <w:rPr>
                <w:rFonts w:ascii="Arial" w:hAnsi="Arial" w:cs="Arial"/>
                <w:sz w:val="16"/>
                <w:szCs w:val="16"/>
              </w:rPr>
              <w:t>Total</w:t>
            </w:r>
          </w:p>
        </w:tc>
        <w:tc>
          <w:tcPr>
            <w:tcW w:w="1701" w:type="dxa"/>
            <w:tcBorders>
              <w:top w:val="nil"/>
              <w:left w:val="nil"/>
              <w:bottom w:val="single" w:sz="4" w:space="0" w:color="auto"/>
              <w:right w:val="single" w:sz="4" w:space="0" w:color="auto"/>
            </w:tcBorders>
            <w:shd w:val="clear" w:color="auto" w:fill="auto"/>
            <w:noWrap/>
            <w:vAlign w:val="bottom"/>
            <w:hideMark/>
          </w:tcPr>
          <w:p w:rsidR="00662D17" w:rsidRPr="00662D17" w:rsidRDefault="00662D17" w:rsidP="008742F4">
            <w:pPr>
              <w:pStyle w:val="Sinespaciado"/>
              <w:jc w:val="right"/>
              <w:rPr>
                <w:rFonts w:ascii="Arial" w:hAnsi="Arial" w:cs="Arial"/>
                <w:sz w:val="16"/>
                <w:szCs w:val="16"/>
              </w:rPr>
            </w:pPr>
            <w:r>
              <w:rPr>
                <w:rFonts w:ascii="Arial" w:hAnsi="Arial" w:cs="Arial"/>
                <w:sz w:val="16"/>
                <w:szCs w:val="16"/>
              </w:rPr>
              <w:t>$</w:t>
            </w:r>
            <w:r w:rsidR="001E588A">
              <w:rPr>
                <w:rFonts w:ascii="Arial" w:hAnsi="Arial" w:cs="Arial"/>
                <w:sz w:val="16"/>
                <w:szCs w:val="16"/>
              </w:rPr>
              <w:t>443´</w:t>
            </w:r>
            <w:r w:rsidR="008742F4">
              <w:rPr>
                <w:rFonts w:ascii="Arial" w:hAnsi="Arial" w:cs="Arial"/>
                <w:sz w:val="16"/>
                <w:szCs w:val="16"/>
              </w:rPr>
              <w:t>52,073.52</w:t>
            </w:r>
            <w:r>
              <w:rPr>
                <w:rFonts w:ascii="Arial" w:hAnsi="Arial" w:cs="Arial"/>
                <w:sz w:val="16"/>
                <w:szCs w:val="16"/>
              </w:rPr>
              <w:t xml:space="preserve"> </w:t>
            </w:r>
          </w:p>
        </w:tc>
      </w:tr>
      <w:tr w:rsidR="00662D17" w:rsidRPr="00662D17" w:rsidTr="005C6AB5">
        <w:trPr>
          <w:trHeight w:val="300"/>
        </w:trPr>
        <w:tc>
          <w:tcPr>
            <w:tcW w:w="4465" w:type="dxa"/>
            <w:tcBorders>
              <w:top w:val="nil"/>
              <w:left w:val="nil"/>
              <w:bottom w:val="nil"/>
              <w:right w:val="nil"/>
            </w:tcBorders>
            <w:shd w:val="clear" w:color="auto" w:fill="auto"/>
            <w:noWrap/>
            <w:vAlign w:val="bottom"/>
            <w:hideMark/>
          </w:tcPr>
          <w:p w:rsidR="00662D17" w:rsidRPr="00662D17" w:rsidRDefault="00662D17" w:rsidP="00662D17">
            <w:pPr>
              <w:pStyle w:val="Sinespaciado"/>
              <w:rPr>
                <w:rFonts w:ascii="Arial" w:hAnsi="Arial" w:cs="Arial"/>
                <w:sz w:val="16"/>
                <w:szCs w:val="16"/>
              </w:rPr>
            </w:pPr>
          </w:p>
        </w:tc>
        <w:tc>
          <w:tcPr>
            <w:tcW w:w="1701" w:type="dxa"/>
            <w:tcBorders>
              <w:top w:val="nil"/>
              <w:left w:val="nil"/>
              <w:bottom w:val="nil"/>
              <w:right w:val="nil"/>
            </w:tcBorders>
            <w:shd w:val="clear" w:color="auto" w:fill="auto"/>
            <w:noWrap/>
            <w:vAlign w:val="bottom"/>
            <w:hideMark/>
          </w:tcPr>
          <w:p w:rsidR="00662D17" w:rsidRPr="00662D17" w:rsidRDefault="00662D17" w:rsidP="00662D17">
            <w:pPr>
              <w:pStyle w:val="Sinespaciado"/>
              <w:jc w:val="right"/>
              <w:rPr>
                <w:rFonts w:ascii="Arial" w:hAnsi="Arial" w:cs="Arial"/>
                <w:sz w:val="16"/>
                <w:szCs w:val="16"/>
              </w:rPr>
            </w:pPr>
          </w:p>
        </w:tc>
      </w:tr>
      <w:tr w:rsidR="00662D17" w:rsidRPr="00662D17" w:rsidTr="005C6AB5">
        <w:trPr>
          <w:trHeight w:val="300"/>
        </w:trPr>
        <w:tc>
          <w:tcPr>
            <w:tcW w:w="4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2D17" w:rsidRPr="00662D17" w:rsidRDefault="00662D17" w:rsidP="00662D17">
            <w:pPr>
              <w:pStyle w:val="Sinespaciado"/>
              <w:rPr>
                <w:rFonts w:ascii="Arial" w:hAnsi="Arial" w:cs="Arial"/>
                <w:sz w:val="16"/>
                <w:szCs w:val="16"/>
              </w:rPr>
            </w:pPr>
            <w:r w:rsidRPr="00662D17">
              <w:rPr>
                <w:rFonts w:ascii="Arial" w:hAnsi="Arial" w:cs="Arial"/>
                <w:sz w:val="16"/>
                <w:szCs w:val="16"/>
              </w:rPr>
              <w:t>Flujos netos de Efectivo por actividades de operación</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62D17" w:rsidRPr="00662D17" w:rsidRDefault="005C6AB5" w:rsidP="005C6AB5">
            <w:pPr>
              <w:pStyle w:val="Sinespaciado"/>
              <w:jc w:val="right"/>
              <w:rPr>
                <w:rFonts w:ascii="Arial" w:hAnsi="Arial" w:cs="Arial"/>
                <w:sz w:val="16"/>
                <w:szCs w:val="16"/>
              </w:rPr>
            </w:pPr>
            <w:r>
              <w:rPr>
                <w:rFonts w:ascii="Arial" w:hAnsi="Arial" w:cs="Arial"/>
                <w:sz w:val="16"/>
                <w:szCs w:val="16"/>
              </w:rPr>
              <w:t xml:space="preserve"> $ </w:t>
            </w:r>
            <w:r w:rsidR="001E588A">
              <w:rPr>
                <w:rFonts w:ascii="Arial" w:hAnsi="Arial" w:cs="Arial"/>
                <w:sz w:val="16"/>
                <w:szCs w:val="16"/>
              </w:rPr>
              <w:t>56´071,259.57</w:t>
            </w:r>
            <w:r w:rsidR="00662D17" w:rsidRPr="00662D17">
              <w:rPr>
                <w:rFonts w:ascii="Arial" w:hAnsi="Arial" w:cs="Arial"/>
                <w:sz w:val="16"/>
                <w:szCs w:val="16"/>
              </w:rPr>
              <w:t xml:space="preserve"> </w:t>
            </w:r>
          </w:p>
        </w:tc>
      </w:tr>
    </w:tbl>
    <w:p w:rsidR="006E5BF6" w:rsidRDefault="006E5BF6" w:rsidP="003A6D05">
      <w:pPr>
        <w:pStyle w:val="Sinespaciado"/>
        <w:jc w:val="both"/>
        <w:rPr>
          <w:rFonts w:ascii="Arial" w:hAnsi="Arial" w:cs="Arial"/>
          <w:sz w:val="20"/>
          <w:szCs w:val="20"/>
        </w:rPr>
      </w:pPr>
    </w:p>
    <w:p w:rsidR="006E5BF6" w:rsidRDefault="006E5BF6" w:rsidP="003A6D05">
      <w:pPr>
        <w:pStyle w:val="Sinespaciado"/>
        <w:jc w:val="both"/>
        <w:rPr>
          <w:rFonts w:ascii="Arial" w:hAnsi="Arial" w:cs="Arial"/>
          <w:sz w:val="20"/>
          <w:szCs w:val="20"/>
        </w:rPr>
      </w:pPr>
    </w:p>
    <w:p w:rsidR="00AE0134" w:rsidRDefault="00AE0134" w:rsidP="003A6D05">
      <w:pPr>
        <w:pStyle w:val="Sinespaciado"/>
        <w:jc w:val="both"/>
        <w:rPr>
          <w:rFonts w:ascii="Arial" w:hAnsi="Arial" w:cs="Arial"/>
          <w:sz w:val="20"/>
          <w:szCs w:val="20"/>
        </w:rPr>
      </w:pPr>
    </w:p>
    <w:p w:rsidR="006E5BF6" w:rsidRPr="003A6D05" w:rsidRDefault="006E5BF6" w:rsidP="003A6D05">
      <w:pPr>
        <w:pStyle w:val="Sinespaciado"/>
        <w:jc w:val="both"/>
        <w:rPr>
          <w:rFonts w:ascii="Arial" w:hAnsi="Arial" w:cs="Arial"/>
          <w:sz w:val="20"/>
          <w:szCs w:val="20"/>
        </w:rPr>
      </w:pPr>
    </w:p>
    <w:p w:rsidR="003A6D05" w:rsidRDefault="005C6AB5" w:rsidP="006E7A84">
      <w:pPr>
        <w:pStyle w:val="Sinespaciado"/>
        <w:ind w:left="851"/>
        <w:jc w:val="both"/>
        <w:rPr>
          <w:rFonts w:ascii="Arial" w:hAnsi="Arial" w:cs="Arial"/>
          <w:b/>
          <w:sz w:val="20"/>
          <w:szCs w:val="20"/>
        </w:rPr>
      </w:pPr>
      <w:r>
        <w:rPr>
          <w:rFonts w:ascii="Arial" w:hAnsi="Arial" w:cs="Arial"/>
          <w:b/>
          <w:sz w:val="20"/>
          <w:szCs w:val="20"/>
        </w:rPr>
        <w:t>Conciliación de Flujos de Efectivo Netos de las Actividades de O</w:t>
      </w:r>
      <w:r w:rsidR="003A6D05" w:rsidRPr="006E7A84">
        <w:rPr>
          <w:rFonts w:ascii="Arial" w:hAnsi="Arial" w:cs="Arial"/>
          <w:b/>
          <w:sz w:val="20"/>
          <w:szCs w:val="20"/>
        </w:rPr>
        <w:t>peración y la cuenta de Ahorro/Desahorro.</w:t>
      </w:r>
    </w:p>
    <w:p w:rsidR="008742F4" w:rsidRPr="006E7A84" w:rsidRDefault="008742F4" w:rsidP="006E7A84">
      <w:pPr>
        <w:pStyle w:val="Sinespaciado"/>
        <w:ind w:left="851"/>
        <w:jc w:val="both"/>
        <w:rPr>
          <w:rFonts w:ascii="Arial" w:hAnsi="Arial" w:cs="Arial"/>
          <w:b/>
          <w:sz w:val="20"/>
          <w:szCs w:val="20"/>
        </w:rPr>
      </w:pPr>
    </w:p>
    <w:tbl>
      <w:tblPr>
        <w:tblStyle w:val="Tablaconcuadrcula"/>
        <w:tblW w:w="6016" w:type="dxa"/>
        <w:tblInd w:w="1415" w:type="dxa"/>
        <w:tblLook w:val="04A0" w:firstRow="1" w:lastRow="0" w:firstColumn="1" w:lastColumn="0" w:noHBand="0" w:noVBand="1"/>
      </w:tblPr>
      <w:tblGrid>
        <w:gridCol w:w="4110"/>
        <w:gridCol w:w="1906"/>
      </w:tblGrid>
      <w:tr w:rsidR="005B08A9" w:rsidRPr="00955E93" w:rsidTr="005B08A9">
        <w:tc>
          <w:tcPr>
            <w:tcW w:w="4110" w:type="dxa"/>
            <w:shd w:val="clear" w:color="auto" w:fill="D9D9D9" w:themeFill="background1" w:themeFillShade="D9"/>
          </w:tcPr>
          <w:p w:rsidR="005B08A9" w:rsidRPr="00E34BE7" w:rsidRDefault="005B08A9" w:rsidP="00E34BE7">
            <w:pPr>
              <w:jc w:val="center"/>
              <w:rPr>
                <w:rFonts w:ascii="Arial" w:hAnsi="Arial" w:cs="Arial"/>
                <w:b/>
                <w:sz w:val="16"/>
                <w:szCs w:val="16"/>
              </w:rPr>
            </w:pPr>
            <w:r w:rsidRPr="00E34BE7">
              <w:rPr>
                <w:rFonts w:ascii="Arial" w:hAnsi="Arial" w:cs="Arial"/>
                <w:b/>
                <w:sz w:val="16"/>
                <w:szCs w:val="16"/>
              </w:rPr>
              <w:t>Concepto</w:t>
            </w:r>
          </w:p>
        </w:tc>
        <w:tc>
          <w:tcPr>
            <w:tcW w:w="1906" w:type="dxa"/>
            <w:shd w:val="clear" w:color="auto" w:fill="D9D9D9" w:themeFill="background1" w:themeFillShade="D9"/>
          </w:tcPr>
          <w:p w:rsidR="005B08A9" w:rsidRPr="00E34BE7" w:rsidRDefault="005B08A9" w:rsidP="00E34BE7">
            <w:pPr>
              <w:jc w:val="center"/>
              <w:rPr>
                <w:rFonts w:ascii="Arial" w:hAnsi="Arial" w:cs="Arial"/>
                <w:b/>
                <w:sz w:val="16"/>
                <w:szCs w:val="16"/>
              </w:rPr>
            </w:pPr>
            <w:r w:rsidRPr="00E34BE7">
              <w:rPr>
                <w:rFonts w:ascii="Arial" w:hAnsi="Arial" w:cs="Arial"/>
                <w:b/>
                <w:sz w:val="16"/>
                <w:szCs w:val="16"/>
              </w:rPr>
              <w:t xml:space="preserve"> Saldo </w:t>
            </w:r>
            <w:r>
              <w:rPr>
                <w:rFonts w:ascii="Arial" w:hAnsi="Arial" w:cs="Arial"/>
                <w:b/>
                <w:sz w:val="16"/>
                <w:szCs w:val="16"/>
              </w:rPr>
              <w:t xml:space="preserve">31 de Marzo </w:t>
            </w:r>
            <w:r w:rsidR="007E1F2E">
              <w:rPr>
                <w:rFonts w:ascii="Arial" w:hAnsi="Arial" w:cs="Arial"/>
                <w:b/>
                <w:sz w:val="16"/>
                <w:szCs w:val="16"/>
              </w:rPr>
              <w:t>2015</w:t>
            </w:r>
          </w:p>
        </w:tc>
      </w:tr>
      <w:tr w:rsidR="005B08A9" w:rsidRPr="00955E93" w:rsidTr="005B08A9">
        <w:tc>
          <w:tcPr>
            <w:tcW w:w="4110" w:type="dxa"/>
          </w:tcPr>
          <w:p w:rsidR="005B08A9" w:rsidRPr="00E34BE7" w:rsidRDefault="005B08A9" w:rsidP="00E34BE7">
            <w:pPr>
              <w:jc w:val="both"/>
              <w:rPr>
                <w:rFonts w:ascii="Arial" w:hAnsi="Arial" w:cs="Arial"/>
                <w:sz w:val="16"/>
                <w:szCs w:val="16"/>
              </w:rPr>
            </w:pPr>
            <w:r w:rsidRPr="00E34BE7">
              <w:rPr>
                <w:rFonts w:ascii="Arial" w:hAnsi="Arial" w:cs="Arial"/>
                <w:sz w:val="16"/>
                <w:szCs w:val="16"/>
              </w:rPr>
              <w:t>Ahorro/Desahorro antes de rubros Extraordinarios</w:t>
            </w:r>
          </w:p>
        </w:tc>
        <w:tc>
          <w:tcPr>
            <w:tcW w:w="1906" w:type="dxa"/>
          </w:tcPr>
          <w:p w:rsidR="005B08A9" w:rsidRPr="00E34BE7" w:rsidRDefault="005C6AB5" w:rsidP="00A70D38">
            <w:pPr>
              <w:jc w:val="right"/>
              <w:rPr>
                <w:rFonts w:ascii="Arial" w:hAnsi="Arial" w:cs="Arial"/>
                <w:sz w:val="16"/>
                <w:szCs w:val="16"/>
              </w:rPr>
            </w:pPr>
            <w:r>
              <w:rPr>
                <w:rFonts w:ascii="Arial" w:hAnsi="Arial" w:cs="Arial"/>
                <w:sz w:val="16"/>
                <w:szCs w:val="16"/>
              </w:rPr>
              <w:t>$</w:t>
            </w:r>
            <w:r w:rsidR="006171DC">
              <w:rPr>
                <w:rFonts w:ascii="Arial" w:hAnsi="Arial" w:cs="Arial"/>
                <w:sz w:val="16"/>
                <w:szCs w:val="16"/>
              </w:rPr>
              <w:t>56´071,259.60</w:t>
            </w:r>
          </w:p>
        </w:tc>
      </w:tr>
      <w:tr w:rsidR="005B08A9" w:rsidRPr="00955E93" w:rsidTr="005B08A9">
        <w:tc>
          <w:tcPr>
            <w:tcW w:w="4110" w:type="dxa"/>
          </w:tcPr>
          <w:p w:rsidR="005B08A9" w:rsidRPr="00E34BE7" w:rsidRDefault="005B08A9" w:rsidP="00E34BE7">
            <w:pPr>
              <w:jc w:val="both"/>
              <w:rPr>
                <w:rFonts w:ascii="Arial" w:hAnsi="Arial" w:cs="Arial"/>
                <w:sz w:val="16"/>
                <w:szCs w:val="16"/>
              </w:rPr>
            </w:pPr>
            <w:r w:rsidRPr="00E34BE7">
              <w:rPr>
                <w:rFonts w:ascii="Arial" w:hAnsi="Arial" w:cs="Arial"/>
                <w:sz w:val="16"/>
                <w:szCs w:val="16"/>
              </w:rPr>
              <w:t>Movimientos de partidas que no afectan efectivo.</w:t>
            </w:r>
          </w:p>
        </w:tc>
        <w:tc>
          <w:tcPr>
            <w:tcW w:w="1906" w:type="dxa"/>
          </w:tcPr>
          <w:p w:rsidR="005B08A9" w:rsidRPr="00E34BE7" w:rsidRDefault="005B08A9" w:rsidP="00E34BE7">
            <w:pPr>
              <w:jc w:val="right"/>
              <w:rPr>
                <w:rFonts w:ascii="Arial" w:hAnsi="Arial" w:cs="Arial"/>
                <w:sz w:val="16"/>
                <w:szCs w:val="16"/>
              </w:rPr>
            </w:pPr>
          </w:p>
        </w:tc>
      </w:tr>
      <w:tr w:rsidR="005B08A9" w:rsidRPr="00955E93" w:rsidTr="005B08A9">
        <w:tc>
          <w:tcPr>
            <w:tcW w:w="4110" w:type="dxa"/>
          </w:tcPr>
          <w:p w:rsidR="005B08A9" w:rsidRPr="00E34BE7" w:rsidRDefault="005B08A9" w:rsidP="00E34BE7">
            <w:pPr>
              <w:rPr>
                <w:rFonts w:ascii="Arial" w:hAnsi="Arial" w:cs="Arial"/>
                <w:sz w:val="16"/>
                <w:szCs w:val="16"/>
              </w:rPr>
            </w:pPr>
            <w:r w:rsidRPr="00E34BE7">
              <w:rPr>
                <w:rFonts w:ascii="Arial" w:hAnsi="Arial" w:cs="Arial"/>
                <w:sz w:val="16"/>
                <w:szCs w:val="16"/>
              </w:rPr>
              <w:t>Depreciación</w:t>
            </w:r>
          </w:p>
        </w:tc>
        <w:tc>
          <w:tcPr>
            <w:tcW w:w="1906" w:type="dxa"/>
          </w:tcPr>
          <w:p w:rsidR="005B08A9" w:rsidRPr="00E34BE7" w:rsidRDefault="005C6AB5" w:rsidP="00A70D38">
            <w:pPr>
              <w:jc w:val="right"/>
              <w:rPr>
                <w:rFonts w:ascii="Arial" w:hAnsi="Arial" w:cs="Arial"/>
                <w:sz w:val="16"/>
                <w:szCs w:val="16"/>
              </w:rPr>
            </w:pPr>
            <w:r>
              <w:rPr>
                <w:rFonts w:ascii="Arial" w:hAnsi="Arial" w:cs="Arial"/>
                <w:sz w:val="16"/>
                <w:szCs w:val="16"/>
              </w:rPr>
              <w:t>-$150’</w:t>
            </w:r>
            <w:r w:rsidR="006171DC">
              <w:rPr>
                <w:rFonts w:ascii="Arial" w:hAnsi="Arial" w:cs="Arial"/>
                <w:sz w:val="16"/>
                <w:szCs w:val="16"/>
              </w:rPr>
              <w:t>077,520.10</w:t>
            </w:r>
          </w:p>
        </w:tc>
      </w:tr>
      <w:tr w:rsidR="005B08A9" w:rsidRPr="00955E93" w:rsidTr="005B08A9">
        <w:tc>
          <w:tcPr>
            <w:tcW w:w="4110" w:type="dxa"/>
          </w:tcPr>
          <w:p w:rsidR="005B08A9" w:rsidRPr="00E34BE7" w:rsidRDefault="005B08A9" w:rsidP="00E34BE7">
            <w:pPr>
              <w:jc w:val="both"/>
              <w:rPr>
                <w:rFonts w:ascii="Arial" w:hAnsi="Arial" w:cs="Arial"/>
                <w:sz w:val="16"/>
                <w:szCs w:val="16"/>
              </w:rPr>
            </w:pPr>
            <w:r w:rsidRPr="00E34BE7">
              <w:rPr>
                <w:rFonts w:ascii="Arial" w:hAnsi="Arial" w:cs="Arial"/>
                <w:sz w:val="16"/>
                <w:szCs w:val="16"/>
              </w:rPr>
              <w:t>Incremento en inversiones producido por revaluación.</w:t>
            </w:r>
          </w:p>
        </w:tc>
        <w:tc>
          <w:tcPr>
            <w:tcW w:w="1906" w:type="dxa"/>
          </w:tcPr>
          <w:p w:rsidR="005B08A9" w:rsidRPr="00E34BE7" w:rsidRDefault="004C20D2" w:rsidP="00E34BE7">
            <w:pPr>
              <w:jc w:val="right"/>
              <w:rPr>
                <w:rFonts w:ascii="Arial" w:hAnsi="Arial" w:cs="Arial"/>
                <w:sz w:val="16"/>
                <w:szCs w:val="16"/>
              </w:rPr>
            </w:pPr>
            <w:r>
              <w:rPr>
                <w:rFonts w:ascii="Arial" w:hAnsi="Arial" w:cs="Arial"/>
                <w:sz w:val="16"/>
                <w:szCs w:val="16"/>
              </w:rPr>
              <w:t>$93,683,898.50</w:t>
            </w:r>
          </w:p>
        </w:tc>
      </w:tr>
      <w:tr w:rsidR="005B08A9" w:rsidRPr="00955E93" w:rsidTr="005B08A9">
        <w:tc>
          <w:tcPr>
            <w:tcW w:w="4110" w:type="dxa"/>
          </w:tcPr>
          <w:p w:rsidR="005B08A9" w:rsidRPr="00E34BE7" w:rsidRDefault="005B08A9" w:rsidP="00E34BE7">
            <w:pPr>
              <w:jc w:val="both"/>
              <w:rPr>
                <w:rFonts w:ascii="Arial" w:hAnsi="Arial" w:cs="Arial"/>
                <w:sz w:val="16"/>
                <w:szCs w:val="16"/>
              </w:rPr>
            </w:pPr>
            <w:r w:rsidRPr="00E34BE7">
              <w:rPr>
                <w:rFonts w:ascii="Arial" w:hAnsi="Arial" w:cs="Arial"/>
                <w:sz w:val="16"/>
                <w:szCs w:val="16"/>
              </w:rPr>
              <w:t>Incremento en las Provisiones.</w:t>
            </w:r>
          </w:p>
        </w:tc>
        <w:tc>
          <w:tcPr>
            <w:tcW w:w="1906" w:type="dxa"/>
          </w:tcPr>
          <w:p w:rsidR="005B08A9" w:rsidRPr="00E34BE7" w:rsidRDefault="005C6AB5" w:rsidP="00E34BE7">
            <w:pPr>
              <w:jc w:val="right"/>
              <w:rPr>
                <w:rFonts w:ascii="Arial" w:hAnsi="Arial" w:cs="Arial"/>
                <w:sz w:val="16"/>
                <w:szCs w:val="16"/>
              </w:rPr>
            </w:pPr>
            <w:r>
              <w:rPr>
                <w:rFonts w:ascii="Arial" w:hAnsi="Arial" w:cs="Arial"/>
                <w:sz w:val="16"/>
                <w:szCs w:val="16"/>
              </w:rPr>
              <w:t>$40,970.6</w:t>
            </w:r>
            <w:r w:rsidR="005B08A9" w:rsidRPr="00E34BE7">
              <w:rPr>
                <w:rFonts w:ascii="Arial" w:hAnsi="Arial" w:cs="Arial"/>
                <w:sz w:val="16"/>
                <w:szCs w:val="16"/>
              </w:rPr>
              <w:t>0</w:t>
            </w:r>
          </w:p>
        </w:tc>
      </w:tr>
      <w:tr w:rsidR="005B08A9" w:rsidRPr="00955E93" w:rsidTr="005B08A9">
        <w:tc>
          <w:tcPr>
            <w:tcW w:w="4110" w:type="dxa"/>
          </w:tcPr>
          <w:p w:rsidR="005B08A9" w:rsidRPr="00E34BE7" w:rsidRDefault="005B08A9" w:rsidP="00E34BE7">
            <w:pPr>
              <w:jc w:val="both"/>
              <w:rPr>
                <w:rFonts w:ascii="Arial" w:hAnsi="Arial" w:cs="Arial"/>
                <w:sz w:val="16"/>
                <w:szCs w:val="16"/>
              </w:rPr>
            </w:pPr>
            <w:r w:rsidRPr="00E34BE7">
              <w:rPr>
                <w:rFonts w:ascii="Arial" w:hAnsi="Arial" w:cs="Arial"/>
                <w:sz w:val="16"/>
                <w:szCs w:val="16"/>
              </w:rPr>
              <w:t>Incremento en Cuentas por Cobrar</w:t>
            </w:r>
          </w:p>
        </w:tc>
        <w:tc>
          <w:tcPr>
            <w:tcW w:w="1906" w:type="dxa"/>
          </w:tcPr>
          <w:p w:rsidR="00662D17" w:rsidRPr="00E34BE7" w:rsidRDefault="005C6AB5" w:rsidP="00662D17">
            <w:pPr>
              <w:jc w:val="right"/>
              <w:rPr>
                <w:rFonts w:ascii="Arial" w:hAnsi="Arial" w:cs="Arial"/>
                <w:sz w:val="16"/>
                <w:szCs w:val="16"/>
              </w:rPr>
            </w:pPr>
            <w:r>
              <w:rPr>
                <w:rFonts w:ascii="Arial" w:hAnsi="Arial" w:cs="Arial"/>
                <w:sz w:val="16"/>
                <w:szCs w:val="16"/>
              </w:rPr>
              <w:t>$</w:t>
            </w:r>
            <w:r w:rsidR="006171DC">
              <w:rPr>
                <w:rFonts w:ascii="Arial" w:hAnsi="Arial" w:cs="Arial"/>
                <w:sz w:val="16"/>
                <w:szCs w:val="16"/>
              </w:rPr>
              <w:t>57,891,043.70</w:t>
            </w:r>
          </w:p>
        </w:tc>
      </w:tr>
    </w:tbl>
    <w:p w:rsidR="003A6D05" w:rsidRPr="003A6D05" w:rsidRDefault="003A6D05" w:rsidP="003A6D05">
      <w:pPr>
        <w:pStyle w:val="Sinespaciado"/>
        <w:jc w:val="both"/>
        <w:rPr>
          <w:rFonts w:ascii="Arial" w:hAnsi="Arial" w:cs="Arial"/>
          <w:sz w:val="20"/>
          <w:szCs w:val="20"/>
        </w:rPr>
      </w:pPr>
    </w:p>
    <w:p w:rsidR="003A6D05" w:rsidRDefault="003A6D05" w:rsidP="000C465C">
      <w:pPr>
        <w:pStyle w:val="Sinespaciado"/>
        <w:jc w:val="both"/>
        <w:rPr>
          <w:rFonts w:ascii="Arial" w:hAnsi="Arial" w:cs="Arial"/>
          <w:sz w:val="16"/>
          <w:szCs w:val="16"/>
        </w:rPr>
      </w:pPr>
    </w:p>
    <w:p w:rsidR="00662D17" w:rsidRDefault="00662D17" w:rsidP="000C465C">
      <w:pPr>
        <w:pStyle w:val="Sinespaciado"/>
        <w:jc w:val="both"/>
        <w:rPr>
          <w:rFonts w:ascii="Arial" w:hAnsi="Arial" w:cs="Arial"/>
          <w:sz w:val="16"/>
          <w:szCs w:val="16"/>
        </w:rPr>
      </w:pPr>
    </w:p>
    <w:p w:rsidR="00FB2E27" w:rsidRPr="002E076E" w:rsidRDefault="00FB2E27" w:rsidP="0078150B">
      <w:pPr>
        <w:pStyle w:val="Sinespaciado"/>
        <w:rPr>
          <w:sz w:val="16"/>
          <w:szCs w:val="16"/>
        </w:rPr>
      </w:pPr>
    </w:p>
    <w:p w:rsidR="0078150B" w:rsidRPr="007D6FD4" w:rsidRDefault="0078150B" w:rsidP="0078150B">
      <w:pPr>
        <w:pStyle w:val="Sinespaciado"/>
        <w:jc w:val="both"/>
        <w:rPr>
          <w:rFonts w:ascii="Arial" w:hAnsi="Arial" w:cs="Arial"/>
          <w:b/>
          <w:sz w:val="28"/>
          <w:szCs w:val="28"/>
        </w:rPr>
      </w:pPr>
      <w:r w:rsidRPr="007D6FD4">
        <w:rPr>
          <w:rFonts w:ascii="Arial" w:hAnsi="Arial" w:cs="Arial"/>
          <w:b/>
          <w:sz w:val="28"/>
          <w:szCs w:val="28"/>
        </w:rPr>
        <w:t>B) NOTAS DE MEMORIA (CUENTAS DE ORDEN)</w:t>
      </w:r>
    </w:p>
    <w:p w:rsidR="0078150B" w:rsidRDefault="0078150B" w:rsidP="0078150B">
      <w:pPr>
        <w:pStyle w:val="Sinespaciado"/>
        <w:jc w:val="both"/>
        <w:rPr>
          <w:rFonts w:ascii="Arial" w:hAnsi="Arial" w:cs="Arial"/>
          <w:sz w:val="16"/>
          <w:szCs w:val="16"/>
        </w:rPr>
      </w:pPr>
    </w:p>
    <w:p w:rsidR="0078150B" w:rsidRPr="00540A75" w:rsidRDefault="0078150B" w:rsidP="0078150B">
      <w:pPr>
        <w:pStyle w:val="Sinespaciado"/>
        <w:jc w:val="both"/>
        <w:rPr>
          <w:rFonts w:ascii="Arial" w:hAnsi="Arial" w:cs="Arial"/>
          <w:sz w:val="16"/>
          <w:szCs w:val="16"/>
        </w:rPr>
      </w:pPr>
    </w:p>
    <w:p w:rsidR="0078150B" w:rsidRPr="0023395B" w:rsidRDefault="0078150B" w:rsidP="0078150B">
      <w:pPr>
        <w:pStyle w:val="Sinespaciado"/>
        <w:ind w:left="426"/>
        <w:jc w:val="both"/>
        <w:rPr>
          <w:rFonts w:ascii="Arial" w:hAnsi="Arial" w:cs="Arial"/>
          <w:b/>
          <w:sz w:val="20"/>
          <w:szCs w:val="20"/>
        </w:rPr>
      </w:pPr>
      <w:r w:rsidRPr="0023395B">
        <w:rPr>
          <w:rFonts w:ascii="Arial" w:hAnsi="Arial" w:cs="Arial"/>
          <w:b/>
          <w:sz w:val="20"/>
          <w:szCs w:val="20"/>
        </w:rPr>
        <w:t>Cuentas de Orden Contables y Presupuestarias:</w:t>
      </w:r>
    </w:p>
    <w:p w:rsidR="0078150B" w:rsidRPr="009A3277" w:rsidRDefault="0078150B" w:rsidP="005B08A9">
      <w:pPr>
        <w:pStyle w:val="Sinespaciado"/>
        <w:ind w:left="709"/>
        <w:jc w:val="both"/>
        <w:rPr>
          <w:rFonts w:ascii="Arial" w:hAnsi="Arial" w:cs="Arial"/>
          <w:b/>
          <w:sz w:val="20"/>
          <w:szCs w:val="20"/>
        </w:rPr>
      </w:pPr>
      <w:r w:rsidRPr="009A3277">
        <w:rPr>
          <w:rFonts w:ascii="Arial" w:hAnsi="Arial" w:cs="Arial"/>
          <w:b/>
          <w:sz w:val="20"/>
          <w:szCs w:val="20"/>
        </w:rPr>
        <w:t>Contables</w:t>
      </w:r>
      <w:r w:rsidR="005B08A9">
        <w:rPr>
          <w:rFonts w:ascii="Arial" w:hAnsi="Arial" w:cs="Arial"/>
          <w:b/>
          <w:sz w:val="20"/>
          <w:szCs w:val="20"/>
        </w:rPr>
        <w:t xml:space="preserve"> al 31 de marzo de </w:t>
      </w:r>
      <w:r w:rsidR="007C150F">
        <w:rPr>
          <w:rFonts w:ascii="Arial" w:hAnsi="Arial" w:cs="Arial"/>
          <w:b/>
          <w:sz w:val="20"/>
          <w:szCs w:val="20"/>
        </w:rPr>
        <w:t>2015</w:t>
      </w:r>
      <w:r w:rsidRPr="009A3277">
        <w:rPr>
          <w:rFonts w:ascii="Arial" w:hAnsi="Arial" w:cs="Arial"/>
          <w:b/>
          <w:sz w:val="20"/>
          <w:szCs w:val="20"/>
        </w:rPr>
        <w:t>:</w:t>
      </w:r>
    </w:p>
    <w:p w:rsidR="0078150B" w:rsidRDefault="0078150B" w:rsidP="0078150B">
      <w:pPr>
        <w:pStyle w:val="Sinespaciado"/>
        <w:ind w:left="426"/>
        <w:jc w:val="both"/>
        <w:rPr>
          <w:rFonts w:ascii="Arial" w:hAnsi="Arial" w:cs="Arial"/>
          <w:sz w:val="16"/>
          <w:szCs w:val="16"/>
        </w:rPr>
      </w:pPr>
    </w:p>
    <w:tbl>
      <w:tblPr>
        <w:tblW w:w="6875" w:type="dxa"/>
        <w:tblInd w:w="708" w:type="dxa"/>
        <w:tblCellMar>
          <w:left w:w="70" w:type="dxa"/>
          <w:right w:w="70" w:type="dxa"/>
        </w:tblCellMar>
        <w:tblLook w:val="04A0" w:firstRow="1" w:lastRow="0" w:firstColumn="1" w:lastColumn="0" w:noHBand="0" w:noVBand="1"/>
      </w:tblPr>
      <w:tblGrid>
        <w:gridCol w:w="720"/>
        <w:gridCol w:w="4596"/>
        <w:gridCol w:w="1559"/>
      </w:tblGrid>
      <w:tr w:rsidR="00AE0134" w:rsidRPr="00AE0134" w:rsidTr="00AE0134">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AE0134" w:rsidRPr="00AE0134" w:rsidRDefault="00AE0134" w:rsidP="00AE0134">
            <w:pPr>
              <w:pStyle w:val="Sinespaciado"/>
              <w:rPr>
                <w:rFonts w:ascii="Arial" w:hAnsi="Arial" w:cs="Arial"/>
                <w:sz w:val="16"/>
                <w:szCs w:val="16"/>
              </w:rPr>
            </w:pPr>
            <w:r w:rsidRPr="00AE0134">
              <w:rPr>
                <w:rFonts w:ascii="Arial" w:hAnsi="Arial" w:cs="Arial"/>
                <w:sz w:val="16"/>
                <w:szCs w:val="16"/>
              </w:rPr>
              <w:t>Cuenta</w:t>
            </w:r>
          </w:p>
        </w:tc>
        <w:tc>
          <w:tcPr>
            <w:tcW w:w="4596" w:type="dxa"/>
            <w:tcBorders>
              <w:top w:val="single" w:sz="4" w:space="0" w:color="auto"/>
              <w:left w:val="nil"/>
              <w:bottom w:val="single" w:sz="4" w:space="0" w:color="auto"/>
              <w:right w:val="single" w:sz="4" w:space="0" w:color="auto"/>
            </w:tcBorders>
            <w:shd w:val="clear" w:color="auto" w:fill="auto"/>
            <w:noWrap/>
            <w:hideMark/>
          </w:tcPr>
          <w:p w:rsidR="00AE0134" w:rsidRPr="00AE0134" w:rsidRDefault="00AE0134" w:rsidP="00AE0134">
            <w:pPr>
              <w:pStyle w:val="Sinespaciado"/>
              <w:rPr>
                <w:rFonts w:ascii="Arial" w:hAnsi="Arial" w:cs="Arial"/>
                <w:sz w:val="16"/>
                <w:szCs w:val="16"/>
              </w:rPr>
            </w:pPr>
            <w:r w:rsidRPr="00AE0134">
              <w:rPr>
                <w:rFonts w:ascii="Arial" w:hAnsi="Arial" w:cs="Arial"/>
                <w:sz w:val="16"/>
                <w:szCs w:val="16"/>
              </w:rPr>
              <w:t>Nombre</w:t>
            </w:r>
          </w:p>
        </w:tc>
        <w:tc>
          <w:tcPr>
            <w:tcW w:w="1559" w:type="dxa"/>
            <w:tcBorders>
              <w:top w:val="single" w:sz="4" w:space="0" w:color="auto"/>
              <w:left w:val="nil"/>
              <w:bottom w:val="single" w:sz="4" w:space="0" w:color="auto"/>
              <w:right w:val="single" w:sz="4" w:space="0" w:color="auto"/>
            </w:tcBorders>
            <w:shd w:val="clear" w:color="auto" w:fill="auto"/>
            <w:noWrap/>
            <w:hideMark/>
          </w:tcPr>
          <w:p w:rsidR="00AE0134" w:rsidRPr="00AE0134" w:rsidRDefault="00AE0134" w:rsidP="00AE0134">
            <w:pPr>
              <w:pStyle w:val="Sinespaciado"/>
              <w:rPr>
                <w:rFonts w:ascii="Arial" w:hAnsi="Arial" w:cs="Arial"/>
                <w:sz w:val="16"/>
                <w:szCs w:val="16"/>
              </w:rPr>
            </w:pPr>
            <w:r w:rsidRPr="00AE0134">
              <w:rPr>
                <w:rFonts w:ascii="Arial" w:hAnsi="Arial" w:cs="Arial"/>
                <w:sz w:val="16"/>
                <w:szCs w:val="16"/>
              </w:rPr>
              <w:t>Saldo</w:t>
            </w:r>
          </w:p>
        </w:tc>
      </w:tr>
      <w:tr w:rsidR="00AE0134" w:rsidRPr="00AE0134" w:rsidTr="00AE0134">
        <w:trPr>
          <w:trHeight w:val="173"/>
        </w:trPr>
        <w:tc>
          <w:tcPr>
            <w:tcW w:w="720" w:type="dxa"/>
            <w:tcBorders>
              <w:top w:val="nil"/>
              <w:left w:val="single" w:sz="4" w:space="0" w:color="auto"/>
              <w:bottom w:val="single" w:sz="4" w:space="0" w:color="auto"/>
              <w:right w:val="single" w:sz="4" w:space="0" w:color="auto"/>
            </w:tcBorders>
            <w:shd w:val="clear" w:color="auto" w:fill="auto"/>
            <w:noWrap/>
            <w:hideMark/>
          </w:tcPr>
          <w:p w:rsidR="00AE0134" w:rsidRPr="00AE0134" w:rsidRDefault="00AE0134" w:rsidP="00AE0134">
            <w:pPr>
              <w:pStyle w:val="Sinespaciado"/>
              <w:rPr>
                <w:rFonts w:ascii="Arial" w:hAnsi="Arial" w:cs="Arial"/>
                <w:sz w:val="16"/>
                <w:szCs w:val="16"/>
              </w:rPr>
            </w:pPr>
            <w:r w:rsidRPr="00AE0134">
              <w:rPr>
                <w:rFonts w:ascii="Arial" w:hAnsi="Arial" w:cs="Arial"/>
                <w:sz w:val="16"/>
                <w:szCs w:val="16"/>
              </w:rPr>
              <w:t>7.3.4</w:t>
            </w:r>
          </w:p>
        </w:tc>
        <w:tc>
          <w:tcPr>
            <w:tcW w:w="4596" w:type="dxa"/>
            <w:tcBorders>
              <w:top w:val="nil"/>
              <w:left w:val="nil"/>
              <w:bottom w:val="single" w:sz="4" w:space="0" w:color="auto"/>
              <w:right w:val="single" w:sz="4" w:space="0" w:color="auto"/>
            </w:tcBorders>
            <w:shd w:val="clear" w:color="auto" w:fill="auto"/>
            <w:noWrap/>
            <w:hideMark/>
          </w:tcPr>
          <w:p w:rsidR="00AE0134" w:rsidRPr="00AE0134" w:rsidRDefault="00AE0134" w:rsidP="00AE0134">
            <w:pPr>
              <w:pStyle w:val="Sinespaciado"/>
              <w:rPr>
                <w:rFonts w:ascii="Arial" w:hAnsi="Arial" w:cs="Arial"/>
                <w:sz w:val="16"/>
                <w:szCs w:val="16"/>
              </w:rPr>
            </w:pPr>
            <w:r w:rsidRPr="00AE0134">
              <w:rPr>
                <w:rFonts w:ascii="Arial" w:hAnsi="Arial" w:cs="Arial"/>
                <w:sz w:val="16"/>
                <w:szCs w:val="16"/>
              </w:rPr>
              <w:t>FIANZAS Y GARANTÍAS RECIBIDAS</w:t>
            </w:r>
          </w:p>
        </w:tc>
        <w:tc>
          <w:tcPr>
            <w:tcW w:w="1559" w:type="dxa"/>
            <w:tcBorders>
              <w:top w:val="nil"/>
              <w:left w:val="nil"/>
              <w:bottom w:val="single" w:sz="4" w:space="0" w:color="auto"/>
              <w:right w:val="single" w:sz="4" w:space="0" w:color="auto"/>
            </w:tcBorders>
            <w:shd w:val="clear" w:color="auto" w:fill="auto"/>
            <w:noWrap/>
            <w:hideMark/>
          </w:tcPr>
          <w:p w:rsidR="00AE0134" w:rsidRPr="00AE0134" w:rsidRDefault="005C6AB5" w:rsidP="00AE0134">
            <w:pPr>
              <w:pStyle w:val="Sinespaciado"/>
              <w:jc w:val="right"/>
              <w:rPr>
                <w:rFonts w:ascii="Arial" w:hAnsi="Arial" w:cs="Arial"/>
                <w:sz w:val="16"/>
                <w:szCs w:val="16"/>
              </w:rPr>
            </w:pPr>
            <w:r>
              <w:rPr>
                <w:rFonts w:ascii="Arial" w:hAnsi="Arial" w:cs="Arial"/>
                <w:sz w:val="16"/>
                <w:szCs w:val="16"/>
              </w:rPr>
              <w:t xml:space="preserve"> $150’</w:t>
            </w:r>
            <w:r w:rsidR="00E90BA7">
              <w:rPr>
                <w:rFonts w:ascii="Arial" w:hAnsi="Arial" w:cs="Arial"/>
                <w:sz w:val="16"/>
                <w:szCs w:val="16"/>
              </w:rPr>
              <w:t>805,776.48</w:t>
            </w:r>
          </w:p>
        </w:tc>
      </w:tr>
      <w:tr w:rsidR="00AE0134" w:rsidRPr="00AE0134" w:rsidTr="00AE0134">
        <w:trPr>
          <w:trHeight w:val="120"/>
        </w:trPr>
        <w:tc>
          <w:tcPr>
            <w:tcW w:w="720" w:type="dxa"/>
            <w:tcBorders>
              <w:top w:val="nil"/>
              <w:left w:val="single" w:sz="4" w:space="0" w:color="auto"/>
              <w:bottom w:val="single" w:sz="4" w:space="0" w:color="auto"/>
              <w:right w:val="single" w:sz="4" w:space="0" w:color="auto"/>
            </w:tcBorders>
            <w:shd w:val="clear" w:color="auto" w:fill="auto"/>
            <w:noWrap/>
            <w:hideMark/>
          </w:tcPr>
          <w:p w:rsidR="00AE0134" w:rsidRPr="00AE0134" w:rsidRDefault="00AE0134" w:rsidP="00AE0134">
            <w:pPr>
              <w:pStyle w:val="Sinespaciado"/>
              <w:rPr>
                <w:rFonts w:ascii="Arial" w:hAnsi="Arial" w:cs="Arial"/>
                <w:sz w:val="16"/>
                <w:szCs w:val="16"/>
              </w:rPr>
            </w:pPr>
            <w:r w:rsidRPr="00AE0134">
              <w:rPr>
                <w:rFonts w:ascii="Arial" w:hAnsi="Arial" w:cs="Arial"/>
                <w:sz w:val="16"/>
                <w:szCs w:val="16"/>
              </w:rPr>
              <w:t>7.4.2</w:t>
            </w:r>
          </w:p>
        </w:tc>
        <w:tc>
          <w:tcPr>
            <w:tcW w:w="4596" w:type="dxa"/>
            <w:tcBorders>
              <w:top w:val="nil"/>
              <w:left w:val="nil"/>
              <w:bottom w:val="single" w:sz="4" w:space="0" w:color="auto"/>
              <w:right w:val="single" w:sz="4" w:space="0" w:color="auto"/>
            </w:tcBorders>
            <w:shd w:val="clear" w:color="auto" w:fill="auto"/>
            <w:noWrap/>
            <w:hideMark/>
          </w:tcPr>
          <w:p w:rsidR="00AE0134" w:rsidRPr="00AE0134" w:rsidRDefault="00AE0134" w:rsidP="00AE0134">
            <w:pPr>
              <w:pStyle w:val="Sinespaciado"/>
              <w:rPr>
                <w:rFonts w:ascii="Arial" w:hAnsi="Arial" w:cs="Arial"/>
                <w:sz w:val="16"/>
                <w:szCs w:val="16"/>
              </w:rPr>
            </w:pPr>
            <w:r w:rsidRPr="00AE0134">
              <w:rPr>
                <w:rFonts w:ascii="Arial" w:hAnsi="Arial" w:cs="Arial"/>
                <w:sz w:val="16"/>
                <w:szCs w:val="16"/>
              </w:rPr>
              <w:t>RESOLUCIONES DE DEMANDAS EN PROCESO JUDICIAL</w:t>
            </w:r>
          </w:p>
        </w:tc>
        <w:tc>
          <w:tcPr>
            <w:tcW w:w="1559" w:type="dxa"/>
            <w:tcBorders>
              <w:top w:val="nil"/>
              <w:left w:val="nil"/>
              <w:bottom w:val="single" w:sz="4" w:space="0" w:color="auto"/>
              <w:right w:val="single" w:sz="4" w:space="0" w:color="auto"/>
            </w:tcBorders>
            <w:shd w:val="clear" w:color="auto" w:fill="auto"/>
            <w:noWrap/>
            <w:hideMark/>
          </w:tcPr>
          <w:p w:rsidR="00AE0134" w:rsidRPr="00AE0134" w:rsidRDefault="00AE0134" w:rsidP="00AE0134">
            <w:pPr>
              <w:pStyle w:val="Sinespaciado"/>
              <w:jc w:val="right"/>
              <w:rPr>
                <w:rFonts w:ascii="Arial" w:hAnsi="Arial" w:cs="Arial"/>
                <w:sz w:val="16"/>
                <w:szCs w:val="16"/>
              </w:rPr>
            </w:pPr>
            <w:r>
              <w:rPr>
                <w:rFonts w:ascii="Arial" w:hAnsi="Arial" w:cs="Arial"/>
                <w:sz w:val="16"/>
                <w:szCs w:val="16"/>
              </w:rPr>
              <w:t xml:space="preserve">$ </w:t>
            </w:r>
            <w:r w:rsidR="005168DD">
              <w:rPr>
                <w:rFonts w:ascii="Arial" w:hAnsi="Arial" w:cs="Arial"/>
                <w:sz w:val="16"/>
                <w:szCs w:val="16"/>
              </w:rPr>
              <w:t>0.00</w:t>
            </w:r>
          </w:p>
        </w:tc>
      </w:tr>
      <w:tr w:rsidR="00AE0134" w:rsidRPr="00AE0134" w:rsidTr="00AE0134">
        <w:trPr>
          <w:trHeight w:val="66"/>
        </w:trPr>
        <w:tc>
          <w:tcPr>
            <w:tcW w:w="720" w:type="dxa"/>
            <w:tcBorders>
              <w:top w:val="nil"/>
              <w:left w:val="single" w:sz="4" w:space="0" w:color="auto"/>
              <w:bottom w:val="single" w:sz="4" w:space="0" w:color="auto"/>
              <w:right w:val="single" w:sz="4" w:space="0" w:color="auto"/>
            </w:tcBorders>
            <w:shd w:val="clear" w:color="auto" w:fill="auto"/>
            <w:noWrap/>
            <w:hideMark/>
          </w:tcPr>
          <w:p w:rsidR="00AE0134" w:rsidRPr="00AE0134" w:rsidRDefault="00AE0134" w:rsidP="00AE0134">
            <w:pPr>
              <w:pStyle w:val="Sinespaciado"/>
              <w:rPr>
                <w:rFonts w:ascii="Arial" w:hAnsi="Arial" w:cs="Arial"/>
                <w:sz w:val="16"/>
                <w:szCs w:val="16"/>
              </w:rPr>
            </w:pPr>
            <w:r w:rsidRPr="00AE0134">
              <w:rPr>
                <w:rFonts w:ascii="Arial" w:hAnsi="Arial" w:cs="Arial"/>
                <w:sz w:val="16"/>
                <w:szCs w:val="16"/>
              </w:rPr>
              <w:t>7.6.4</w:t>
            </w:r>
          </w:p>
        </w:tc>
        <w:tc>
          <w:tcPr>
            <w:tcW w:w="4596" w:type="dxa"/>
            <w:tcBorders>
              <w:top w:val="nil"/>
              <w:left w:val="nil"/>
              <w:bottom w:val="single" w:sz="4" w:space="0" w:color="auto"/>
              <w:right w:val="single" w:sz="4" w:space="0" w:color="auto"/>
            </w:tcBorders>
            <w:shd w:val="clear" w:color="auto" w:fill="auto"/>
            <w:noWrap/>
            <w:hideMark/>
          </w:tcPr>
          <w:p w:rsidR="00AE0134" w:rsidRPr="00AE0134" w:rsidRDefault="00AE0134" w:rsidP="00AE0134">
            <w:pPr>
              <w:pStyle w:val="Sinespaciado"/>
              <w:rPr>
                <w:rFonts w:ascii="Arial" w:hAnsi="Arial" w:cs="Arial"/>
                <w:sz w:val="16"/>
                <w:szCs w:val="16"/>
              </w:rPr>
            </w:pPr>
            <w:r w:rsidRPr="00AE0134">
              <w:rPr>
                <w:rFonts w:ascii="Arial" w:hAnsi="Arial" w:cs="Arial"/>
                <w:sz w:val="16"/>
                <w:szCs w:val="16"/>
              </w:rPr>
              <w:t>CONTRATO DE COMODATO POR BIENES</w:t>
            </w:r>
          </w:p>
        </w:tc>
        <w:tc>
          <w:tcPr>
            <w:tcW w:w="1559" w:type="dxa"/>
            <w:tcBorders>
              <w:top w:val="nil"/>
              <w:left w:val="nil"/>
              <w:bottom w:val="single" w:sz="4" w:space="0" w:color="auto"/>
              <w:right w:val="single" w:sz="4" w:space="0" w:color="auto"/>
            </w:tcBorders>
            <w:shd w:val="clear" w:color="auto" w:fill="auto"/>
            <w:noWrap/>
            <w:hideMark/>
          </w:tcPr>
          <w:p w:rsidR="00AE0134" w:rsidRPr="00AE0134" w:rsidRDefault="005C6AB5" w:rsidP="00AE0134">
            <w:pPr>
              <w:pStyle w:val="Sinespaciado"/>
              <w:jc w:val="right"/>
              <w:rPr>
                <w:rFonts w:ascii="Arial" w:hAnsi="Arial" w:cs="Arial"/>
                <w:sz w:val="16"/>
                <w:szCs w:val="16"/>
              </w:rPr>
            </w:pPr>
            <w:r>
              <w:rPr>
                <w:rFonts w:ascii="Arial" w:hAnsi="Arial" w:cs="Arial"/>
                <w:sz w:val="16"/>
                <w:szCs w:val="16"/>
              </w:rPr>
              <w:t>$151’</w:t>
            </w:r>
            <w:r w:rsidR="005168DD">
              <w:rPr>
                <w:rFonts w:ascii="Arial" w:hAnsi="Arial" w:cs="Arial"/>
                <w:sz w:val="16"/>
                <w:szCs w:val="16"/>
              </w:rPr>
              <w:t>700,779.70</w:t>
            </w:r>
          </w:p>
        </w:tc>
      </w:tr>
      <w:tr w:rsidR="00AE0134" w:rsidRPr="00AE0134" w:rsidTr="00AE0134">
        <w:trPr>
          <w:trHeight w:val="47"/>
        </w:trPr>
        <w:tc>
          <w:tcPr>
            <w:tcW w:w="720" w:type="dxa"/>
            <w:tcBorders>
              <w:top w:val="nil"/>
              <w:left w:val="nil"/>
              <w:bottom w:val="nil"/>
              <w:right w:val="nil"/>
            </w:tcBorders>
            <w:shd w:val="clear" w:color="auto" w:fill="auto"/>
            <w:noWrap/>
            <w:hideMark/>
          </w:tcPr>
          <w:p w:rsidR="00AE0134" w:rsidRPr="00AE0134" w:rsidRDefault="00AE0134" w:rsidP="00AE0134">
            <w:pPr>
              <w:pStyle w:val="Sinespaciado"/>
              <w:rPr>
                <w:rFonts w:ascii="Arial" w:hAnsi="Arial" w:cs="Arial"/>
                <w:sz w:val="16"/>
                <w:szCs w:val="16"/>
              </w:rPr>
            </w:pPr>
          </w:p>
        </w:tc>
        <w:tc>
          <w:tcPr>
            <w:tcW w:w="4596" w:type="dxa"/>
            <w:tcBorders>
              <w:top w:val="nil"/>
              <w:left w:val="single" w:sz="4" w:space="0" w:color="auto"/>
              <w:bottom w:val="single" w:sz="4" w:space="0" w:color="auto"/>
              <w:right w:val="single" w:sz="4" w:space="0" w:color="auto"/>
            </w:tcBorders>
            <w:shd w:val="clear" w:color="auto" w:fill="auto"/>
            <w:noWrap/>
            <w:hideMark/>
          </w:tcPr>
          <w:p w:rsidR="00AE0134" w:rsidRPr="00AE0134" w:rsidRDefault="00AE0134" w:rsidP="00AE0134">
            <w:pPr>
              <w:pStyle w:val="Sinespaciado"/>
              <w:rPr>
                <w:rFonts w:ascii="Arial" w:hAnsi="Arial" w:cs="Arial"/>
                <w:sz w:val="16"/>
                <w:szCs w:val="16"/>
              </w:rPr>
            </w:pPr>
            <w:r w:rsidRPr="00AE0134">
              <w:rPr>
                <w:rFonts w:ascii="Arial" w:hAnsi="Arial" w:cs="Arial"/>
                <w:sz w:val="16"/>
                <w:szCs w:val="16"/>
              </w:rPr>
              <w:t>TOTAL</w:t>
            </w:r>
          </w:p>
        </w:tc>
        <w:tc>
          <w:tcPr>
            <w:tcW w:w="1559" w:type="dxa"/>
            <w:tcBorders>
              <w:top w:val="nil"/>
              <w:left w:val="nil"/>
              <w:bottom w:val="single" w:sz="4" w:space="0" w:color="auto"/>
              <w:right w:val="single" w:sz="4" w:space="0" w:color="auto"/>
            </w:tcBorders>
            <w:shd w:val="clear" w:color="auto" w:fill="auto"/>
            <w:noWrap/>
            <w:hideMark/>
          </w:tcPr>
          <w:p w:rsidR="00AE0134" w:rsidRPr="00AE0134" w:rsidRDefault="005C6AB5" w:rsidP="00AE0134">
            <w:pPr>
              <w:pStyle w:val="Sinespaciado"/>
              <w:jc w:val="right"/>
              <w:rPr>
                <w:rFonts w:ascii="Arial" w:hAnsi="Arial" w:cs="Arial"/>
                <w:sz w:val="16"/>
                <w:szCs w:val="16"/>
              </w:rPr>
            </w:pPr>
            <w:r>
              <w:rPr>
                <w:rFonts w:ascii="Arial" w:hAnsi="Arial" w:cs="Arial"/>
                <w:sz w:val="16"/>
                <w:szCs w:val="16"/>
              </w:rPr>
              <w:t>$302’</w:t>
            </w:r>
            <w:r w:rsidR="00E90BA7">
              <w:rPr>
                <w:rFonts w:ascii="Arial" w:hAnsi="Arial" w:cs="Arial"/>
                <w:sz w:val="16"/>
                <w:szCs w:val="16"/>
              </w:rPr>
              <w:t>506,556.18</w:t>
            </w:r>
          </w:p>
        </w:tc>
      </w:tr>
    </w:tbl>
    <w:p w:rsidR="00AE0134" w:rsidRDefault="00AE0134" w:rsidP="0078150B">
      <w:pPr>
        <w:pStyle w:val="Sinespaciado"/>
        <w:ind w:left="426"/>
        <w:jc w:val="both"/>
        <w:rPr>
          <w:rFonts w:ascii="Arial" w:hAnsi="Arial" w:cs="Arial"/>
          <w:sz w:val="16"/>
          <w:szCs w:val="16"/>
        </w:rPr>
      </w:pPr>
    </w:p>
    <w:p w:rsidR="00E458B5" w:rsidRDefault="00E458B5" w:rsidP="000C465C">
      <w:pPr>
        <w:pStyle w:val="Sinespaciado"/>
        <w:jc w:val="both"/>
        <w:rPr>
          <w:rFonts w:ascii="Arial" w:hAnsi="Arial" w:cs="Arial"/>
          <w:sz w:val="16"/>
          <w:szCs w:val="16"/>
        </w:rPr>
      </w:pPr>
    </w:p>
    <w:p w:rsidR="00B37312" w:rsidRDefault="00B37312" w:rsidP="000C465C">
      <w:pPr>
        <w:pStyle w:val="Sinespaciado"/>
        <w:jc w:val="both"/>
        <w:rPr>
          <w:rFonts w:ascii="Arial" w:hAnsi="Arial" w:cs="Arial"/>
          <w:sz w:val="16"/>
          <w:szCs w:val="16"/>
        </w:rPr>
      </w:pPr>
    </w:p>
    <w:p w:rsidR="000C2F37" w:rsidRDefault="000C2F37" w:rsidP="000C465C">
      <w:pPr>
        <w:pStyle w:val="Sinespaciado"/>
        <w:jc w:val="both"/>
        <w:rPr>
          <w:rFonts w:ascii="Arial" w:hAnsi="Arial" w:cs="Arial"/>
          <w:sz w:val="16"/>
          <w:szCs w:val="16"/>
        </w:rPr>
      </w:pPr>
    </w:p>
    <w:p w:rsidR="00400A94" w:rsidRPr="007D6FD4" w:rsidRDefault="00E458B5" w:rsidP="000C465C">
      <w:pPr>
        <w:pStyle w:val="Sinespaciado"/>
        <w:jc w:val="both"/>
        <w:rPr>
          <w:rFonts w:ascii="Arial" w:hAnsi="Arial" w:cs="Arial"/>
          <w:b/>
          <w:sz w:val="28"/>
          <w:szCs w:val="28"/>
        </w:rPr>
      </w:pPr>
      <w:r w:rsidRPr="007D6FD4">
        <w:rPr>
          <w:rFonts w:ascii="Arial" w:hAnsi="Arial" w:cs="Arial"/>
          <w:b/>
          <w:sz w:val="28"/>
          <w:szCs w:val="28"/>
        </w:rPr>
        <w:t xml:space="preserve">C) </w:t>
      </w:r>
      <w:r w:rsidR="00400A94" w:rsidRPr="007D6FD4">
        <w:rPr>
          <w:rFonts w:ascii="Arial" w:hAnsi="Arial" w:cs="Arial"/>
          <w:b/>
          <w:sz w:val="28"/>
          <w:szCs w:val="28"/>
        </w:rPr>
        <w:t>NOTAS DE GESTIÓN ADMINISTRATIVA</w:t>
      </w:r>
    </w:p>
    <w:p w:rsidR="00400A94" w:rsidRPr="00540A75" w:rsidRDefault="00400A94" w:rsidP="000C465C">
      <w:pPr>
        <w:pStyle w:val="Sinespaciado"/>
        <w:jc w:val="both"/>
        <w:rPr>
          <w:rFonts w:ascii="Arial" w:hAnsi="Arial" w:cs="Arial"/>
          <w:sz w:val="16"/>
          <w:szCs w:val="16"/>
        </w:rPr>
      </w:pPr>
    </w:p>
    <w:p w:rsidR="00871EAC" w:rsidRPr="007D6FD4" w:rsidRDefault="00871EAC" w:rsidP="008F71CC">
      <w:pPr>
        <w:pStyle w:val="Sinespaciado"/>
        <w:ind w:left="709"/>
        <w:jc w:val="both"/>
        <w:rPr>
          <w:rFonts w:ascii="Arial" w:hAnsi="Arial" w:cs="Arial"/>
          <w:b/>
          <w:sz w:val="20"/>
          <w:szCs w:val="20"/>
        </w:rPr>
      </w:pPr>
      <w:r w:rsidRPr="007D6FD4">
        <w:rPr>
          <w:rFonts w:ascii="Arial" w:hAnsi="Arial" w:cs="Arial"/>
          <w:b/>
          <w:sz w:val="20"/>
          <w:szCs w:val="20"/>
        </w:rPr>
        <w:t>Introducción</w:t>
      </w:r>
    </w:p>
    <w:p w:rsidR="00871EAC" w:rsidRPr="007D6FD4" w:rsidRDefault="0034469B" w:rsidP="00F0338C">
      <w:pPr>
        <w:pStyle w:val="Sinespaciado"/>
        <w:ind w:left="993"/>
        <w:jc w:val="both"/>
        <w:rPr>
          <w:rFonts w:ascii="Arial" w:hAnsi="Arial" w:cs="Arial"/>
          <w:sz w:val="20"/>
          <w:szCs w:val="20"/>
        </w:rPr>
      </w:pPr>
      <w:r w:rsidRPr="007D6FD4">
        <w:rPr>
          <w:rFonts w:ascii="Arial" w:hAnsi="Arial" w:cs="Arial"/>
          <w:sz w:val="20"/>
          <w:szCs w:val="20"/>
        </w:rPr>
        <w:t>Los Estados Financieros del Sistema Estatal para el Desarrollo Integral de la Familia del Estado de Jalisco O.P.D</w:t>
      </w:r>
      <w:r w:rsidR="00CD24BA" w:rsidRPr="007D6FD4">
        <w:rPr>
          <w:rFonts w:ascii="Arial" w:hAnsi="Arial" w:cs="Arial"/>
          <w:sz w:val="20"/>
          <w:szCs w:val="20"/>
        </w:rPr>
        <w:t>. son la base que el ente público utiliza para proporcionar la información financiera a los principales usuarios de la misma y a los ciudadanos. Revelando los aspectos económicos-financieros correspondientes al período del</w:t>
      </w:r>
      <w:r w:rsidR="002A34DD">
        <w:rPr>
          <w:rFonts w:ascii="Arial" w:hAnsi="Arial" w:cs="Arial"/>
          <w:sz w:val="20"/>
          <w:szCs w:val="20"/>
        </w:rPr>
        <w:t xml:space="preserve"> 1 de enero al 30 de Junio</w:t>
      </w:r>
      <w:r w:rsidR="00213B64">
        <w:rPr>
          <w:rFonts w:ascii="Arial" w:hAnsi="Arial" w:cs="Arial"/>
          <w:sz w:val="20"/>
          <w:szCs w:val="20"/>
        </w:rPr>
        <w:t xml:space="preserve"> de</w:t>
      </w:r>
      <w:r w:rsidR="00CD24BA" w:rsidRPr="007D6FD4">
        <w:rPr>
          <w:rFonts w:ascii="Arial" w:hAnsi="Arial" w:cs="Arial"/>
          <w:sz w:val="20"/>
          <w:szCs w:val="20"/>
        </w:rPr>
        <w:t xml:space="preserve"> </w:t>
      </w:r>
      <w:r w:rsidR="002A34DD">
        <w:rPr>
          <w:rFonts w:ascii="Arial" w:hAnsi="Arial" w:cs="Arial"/>
          <w:sz w:val="20"/>
          <w:szCs w:val="20"/>
        </w:rPr>
        <w:t>2015</w:t>
      </w:r>
      <w:r w:rsidR="00CD24BA" w:rsidRPr="007D6FD4">
        <w:rPr>
          <w:rFonts w:ascii="Arial" w:hAnsi="Arial" w:cs="Arial"/>
          <w:sz w:val="20"/>
          <w:szCs w:val="20"/>
        </w:rPr>
        <w:t xml:space="preserve">, </w:t>
      </w:r>
      <w:r w:rsidR="008D0C88" w:rsidRPr="007D6FD4">
        <w:rPr>
          <w:rFonts w:ascii="Arial" w:hAnsi="Arial" w:cs="Arial"/>
          <w:sz w:val="20"/>
          <w:szCs w:val="20"/>
        </w:rPr>
        <w:t xml:space="preserve">informando que </w:t>
      </w:r>
      <w:r w:rsidR="00CD24BA" w:rsidRPr="007D6FD4">
        <w:rPr>
          <w:rFonts w:ascii="Arial" w:hAnsi="Arial" w:cs="Arial"/>
          <w:sz w:val="20"/>
          <w:szCs w:val="20"/>
        </w:rPr>
        <w:t xml:space="preserve">las operaciones contables fueron registradas en apego a las normas y criterios contables vigentes, </w:t>
      </w:r>
      <w:r w:rsidR="008D0C88" w:rsidRPr="007D6FD4">
        <w:rPr>
          <w:rFonts w:ascii="Arial" w:hAnsi="Arial" w:cs="Arial"/>
          <w:sz w:val="20"/>
          <w:szCs w:val="20"/>
        </w:rPr>
        <w:t>así como, con base en</w:t>
      </w:r>
      <w:r w:rsidR="00CD24BA" w:rsidRPr="007D6FD4">
        <w:rPr>
          <w:rFonts w:ascii="Arial" w:hAnsi="Arial" w:cs="Arial"/>
          <w:sz w:val="20"/>
          <w:szCs w:val="20"/>
        </w:rPr>
        <w:t xml:space="preserve"> los reglamentos emitidos por el CONAC y lo establecido por la Ley General de Contabilidad Gubernamental.</w:t>
      </w:r>
    </w:p>
    <w:p w:rsidR="00871EAC" w:rsidRPr="002A216A" w:rsidRDefault="00871EAC" w:rsidP="008F71CC">
      <w:pPr>
        <w:pStyle w:val="Sinespaciado"/>
        <w:ind w:left="709"/>
        <w:jc w:val="both"/>
        <w:rPr>
          <w:rFonts w:ascii="Arial" w:hAnsi="Arial" w:cs="Arial"/>
          <w:sz w:val="16"/>
          <w:szCs w:val="16"/>
        </w:rPr>
      </w:pPr>
    </w:p>
    <w:p w:rsidR="000C465C" w:rsidRPr="002A216A" w:rsidRDefault="000C465C" w:rsidP="008F71CC">
      <w:pPr>
        <w:pStyle w:val="Sinespaciado"/>
        <w:ind w:left="709"/>
        <w:jc w:val="both"/>
        <w:rPr>
          <w:rFonts w:ascii="Arial" w:hAnsi="Arial" w:cs="Arial"/>
          <w:sz w:val="16"/>
          <w:szCs w:val="16"/>
        </w:rPr>
      </w:pPr>
    </w:p>
    <w:p w:rsidR="00871EAC" w:rsidRPr="007D6FD4" w:rsidRDefault="00871EAC" w:rsidP="008F71CC">
      <w:pPr>
        <w:pStyle w:val="Sinespaciado"/>
        <w:ind w:left="709"/>
        <w:jc w:val="both"/>
        <w:rPr>
          <w:rFonts w:ascii="Arial" w:hAnsi="Arial" w:cs="Arial"/>
          <w:b/>
          <w:sz w:val="20"/>
          <w:szCs w:val="20"/>
        </w:rPr>
      </w:pPr>
      <w:r w:rsidRPr="007D6FD4">
        <w:rPr>
          <w:rFonts w:ascii="Arial" w:hAnsi="Arial" w:cs="Arial"/>
          <w:b/>
          <w:sz w:val="20"/>
          <w:szCs w:val="20"/>
        </w:rPr>
        <w:t>Panorama Económico y Financiero</w:t>
      </w:r>
    </w:p>
    <w:p w:rsidR="00871EAC" w:rsidRPr="007D6FD4" w:rsidRDefault="000C465C" w:rsidP="00F0338C">
      <w:pPr>
        <w:pStyle w:val="Sinespaciado"/>
        <w:ind w:left="993"/>
        <w:jc w:val="both"/>
        <w:rPr>
          <w:rFonts w:ascii="Arial" w:hAnsi="Arial" w:cs="Arial"/>
          <w:sz w:val="20"/>
          <w:szCs w:val="20"/>
        </w:rPr>
      </w:pPr>
      <w:r w:rsidRPr="007D6FD4">
        <w:rPr>
          <w:rFonts w:ascii="Arial" w:hAnsi="Arial" w:cs="Arial"/>
          <w:sz w:val="20"/>
          <w:szCs w:val="20"/>
        </w:rPr>
        <w:t>El Ente Público recibe contribuciones Estatales y Federales para cubrir los programas sociales y el programa operativo anual del ente.</w:t>
      </w:r>
    </w:p>
    <w:p w:rsidR="008D0C88" w:rsidRPr="002A216A" w:rsidRDefault="008D0C88" w:rsidP="008F71CC">
      <w:pPr>
        <w:pStyle w:val="Sinespaciado"/>
        <w:ind w:left="709"/>
        <w:jc w:val="both"/>
        <w:rPr>
          <w:rFonts w:ascii="Arial" w:hAnsi="Arial" w:cs="Arial"/>
          <w:sz w:val="16"/>
          <w:szCs w:val="16"/>
        </w:rPr>
      </w:pPr>
    </w:p>
    <w:p w:rsidR="008D0C88" w:rsidRPr="002A216A" w:rsidRDefault="008D0C88" w:rsidP="008F71CC">
      <w:pPr>
        <w:pStyle w:val="Sinespaciado"/>
        <w:ind w:left="709"/>
        <w:jc w:val="both"/>
        <w:rPr>
          <w:rFonts w:ascii="Arial" w:hAnsi="Arial" w:cs="Arial"/>
          <w:sz w:val="16"/>
          <w:szCs w:val="16"/>
        </w:rPr>
      </w:pPr>
    </w:p>
    <w:p w:rsidR="00871EAC" w:rsidRPr="007D6FD4" w:rsidRDefault="00871EAC" w:rsidP="008F71CC">
      <w:pPr>
        <w:pStyle w:val="Sinespaciado"/>
        <w:ind w:left="709"/>
        <w:jc w:val="both"/>
        <w:rPr>
          <w:rFonts w:ascii="Arial" w:hAnsi="Arial" w:cs="Arial"/>
          <w:b/>
          <w:sz w:val="20"/>
          <w:szCs w:val="20"/>
        </w:rPr>
      </w:pPr>
      <w:r w:rsidRPr="007D6FD4">
        <w:rPr>
          <w:rFonts w:ascii="Arial" w:hAnsi="Arial" w:cs="Arial"/>
          <w:b/>
          <w:sz w:val="20"/>
          <w:szCs w:val="20"/>
        </w:rPr>
        <w:t>Autorización e Historia</w:t>
      </w:r>
    </w:p>
    <w:p w:rsidR="00871EAC" w:rsidRPr="002A216A" w:rsidRDefault="00871EAC" w:rsidP="000C465C">
      <w:pPr>
        <w:pStyle w:val="Sinespaciado"/>
        <w:jc w:val="both"/>
        <w:rPr>
          <w:rFonts w:ascii="Arial" w:hAnsi="Arial" w:cs="Arial"/>
          <w:sz w:val="16"/>
          <w:szCs w:val="16"/>
        </w:rPr>
      </w:pPr>
    </w:p>
    <w:p w:rsidR="00871EAC" w:rsidRPr="007D6FD4" w:rsidRDefault="00871EAC" w:rsidP="008F71CC">
      <w:pPr>
        <w:pStyle w:val="Sinespaciado"/>
        <w:ind w:left="993"/>
        <w:jc w:val="both"/>
        <w:rPr>
          <w:rFonts w:ascii="Arial" w:hAnsi="Arial" w:cs="Arial"/>
          <w:b/>
          <w:sz w:val="20"/>
          <w:szCs w:val="20"/>
        </w:rPr>
      </w:pPr>
      <w:r w:rsidRPr="007D6FD4">
        <w:rPr>
          <w:rFonts w:ascii="Arial" w:hAnsi="Arial" w:cs="Arial"/>
          <w:b/>
          <w:sz w:val="20"/>
          <w:szCs w:val="20"/>
        </w:rPr>
        <w:t>a) Fecha de Creación del Ente</w:t>
      </w:r>
    </w:p>
    <w:p w:rsidR="00871EAC" w:rsidRDefault="008D0C88" w:rsidP="000378DD">
      <w:pPr>
        <w:pStyle w:val="Sinespaciado"/>
        <w:ind w:left="1276"/>
        <w:jc w:val="both"/>
        <w:rPr>
          <w:rFonts w:ascii="Arial" w:hAnsi="Arial" w:cs="Arial"/>
          <w:sz w:val="20"/>
          <w:szCs w:val="20"/>
        </w:rPr>
      </w:pPr>
      <w:r w:rsidRPr="007D6FD4">
        <w:rPr>
          <w:rFonts w:ascii="Arial" w:hAnsi="Arial" w:cs="Arial"/>
          <w:sz w:val="20"/>
          <w:szCs w:val="20"/>
        </w:rPr>
        <w:t>El Sistema para el Desarrollo Integral de la Familia del Estado de Jalisco</w:t>
      </w:r>
      <w:r w:rsidR="00524D53">
        <w:rPr>
          <w:rFonts w:ascii="Arial" w:hAnsi="Arial" w:cs="Arial"/>
          <w:sz w:val="20"/>
          <w:szCs w:val="20"/>
        </w:rPr>
        <w:t xml:space="preserve"> OPD (Sistema DIF Jalisco)</w:t>
      </w:r>
      <w:r w:rsidRPr="007D6FD4">
        <w:rPr>
          <w:rFonts w:ascii="Arial" w:hAnsi="Arial" w:cs="Arial"/>
          <w:sz w:val="20"/>
          <w:szCs w:val="20"/>
        </w:rPr>
        <w:t xml:space="preserve">, </w:t>
      </w:r>
      <w:r w:rsidR="00524D53">
        <w:rPr>
          <w:rFonts w:ascii="Arial" w:hAnsi="Arial" w:cs="Arial"/>
          <w:sz w:val="20"/>
          <w:szCs w:val="20"/>
        </w:rPr>
        <w:t xml:space="preserve">es una entidad descentralizada del Poder Ejecutivo del Estado, </w:t>
      </w:r>
      <w:r w:rsidRPr="007D6FD4">
        <w:rPr>
          <w:rFonts w:ascii="Arial" w:hAnsi="Arial" w:cs="Arial"/>
          <w:sz w:val="20"/>
          <w:szCs w:val="20"/>
        </w:rPr>
        <w:t>fue creado  y constituido el día 15 de enero de 1998</w:t>
      </w:r>
      <w:r w:rsidR="00653FC9" w:rsidRPr="007D6FD4">
        <w:rPr>
          <w:rFonts w:ascii="Arial" w:hAnsi="Arial" w:cs="Arial"/>
          <w:sz w:val="20"/>
          <w:szCs w:val="20"/>
        </w:rPr>
        <w:t xml:space="preserve"> mediante el decreto Número 17002, registrado en el libro segundo, título primero del registro de los Decretos autorizados por el Poder Ejecutivo del Estado de Jalisco y publicado en el Diario Oficial del Estado, en la fecha antes enunciada.</w:t>
      </w:r>
    </w:p>
    <w:p w:rsidR="00524D53" w:rsidRPr="002A216A" w:rsidRDefault="00524D53" w:rsidP="000378DD">
      <w:pPr>
        <w:pStyle w:val="Sinespaciado"/>
        <w:ind w:left="1276"/>
        <w:jc w:val="both"/>
        <w:rPr>
          <w:rFonts w:ascii="Arial" w:hAnsi="Arial" w:cs="Arial"/>
          <w:sz w:val="16"/>
          <w:szCs w:val="16"/>
        </w:rPr>
      </w:pPr>
    </w:p>
    <w:p w:rsidR="00524D53" w:rsidRDefault="00524D53" w:rsidP="000378DD">
      <w:pPr>
        <w:pStyle w:val="Sinespaciado"/>
        <w:ind w:left="1276"/>
        <w:jc w:val="both"/>
        <w:rPr>
          <w:rFonts w:ascii="Arial" w:hAnsi="Arial" w:cs="Arial"/>
          <w:sz w:val="20"/>
          <w:szCs w:val="20"/>
        </w:rPr>
      </w:pPr>
      <w:r>
        <w:rPr>
          <w:rFonts w:ascii="Arial" w:hAnsi="Arial" w:cs="Arial"/>
          <w:sz w:val="20"/>
          <w:szCs w:val="20"/>
        </w:rPr>
        <w:t>Es una de las principales Instituciones de Asistencia Social en el Estado de Jalisco, y su objeto social entre otros, está, la de promover y prestar servicios de asistencia social, apoyar el desarrollo integral de la persona, de la familia y la comunidad; así como, promover acciones para la integración social de los sujetos de asistencia social en el Estado, supervisando los servicios de asistencia social, así como los que realizan personas e instituciones dedicadas a la asistencia social en beneficio de la comunidad.</w:t>
      </w:r>
    </w:p>
    <w:p w:rsidR="00B37312" w:rsidRPr="007D6FD4" w:rsidRDefault="00B37312" w:rsidP="000378DD">
      <w:pPr>
        <w:pStyle w:val="Sinespaciado"/>
        <w:ind w:left="1276"/>
        <w:jc w:val="both"/>
        <w:rPr>
          <w:rFonts w:ascii="Arial" w:hAnsi="Arial" w:cs="Arial"/>
          <w:sz w:val="20"/>
          <w:szCs w:val="20"/>
        </w:rPr>
      </w:pPr>
    </w:p>
    <w:p w:rsidR="00524D53" w:rsidRPr="00524D53" w:rsidRDefault="00524D53" w:rsidP="000378DD">
      <w:pPr>
        <w:pStyle w:val="Sinespaciado"/>
        <w:ind w:left="1276"/>
        <w:rPr>
          <w:rFonts w:ascii="Arial" w:hAnsi="Arial" w:cs="Arial"/>
          <w:sz w:val="20"/>
          <w:szCs w:val="20"/>
        </w:rPr>
      </w:pPr>
      <w:r w:rsidRPr="00524D53">
        <w:rPr>
          <w:rFonts w:ascii="Arial" w:hAnsi="Arial" w:cs="Arial"/>
          <w:sz w:val="20"/>
          <w:szCs w:val="20"/>
        </w:rPr>
        <w:t>Para el  desempeño de sus funciones el Organismo recibe contribuciones Estatales y Federales.</w:t>
      </w:r>
    </w:p>
    <w:p w:rsidR="00487E6F" w:rsidRDefault="00487E6F" w:rsidP="008F71CC">
      <w:pPr>
        <w:pStyle w:val="Sinespaciado"/>
        <w:ind w:left="993"/>
        <w:jc w:val="both"/>
        <w:rPr>
          <w:rFonts w:ascii="Arial" w:hAnsi="Arial" w:cs="Arial"/>
          <w:sz w:val="20"/>
          <w:szCs w:val="20"/>
        </w:rPr>
      </w:pPr>
    </w:p>
    <w:p w:rsidR="00AE0134" w:rsidRPr="007D6FD4" w:rsidRDefault="00AE0134" w:rsidP="008F71CC">
      <w:pPr>
        <w:pStyle w:val="Sinespaciado"/>
        <w:ind w:left="993"/>
        <w:jc w:val="both"/>
        <w:rPr>
          <w:rFonts w:ascii="Arial" w:hAnsi="Arial" w:cs="Arial"/>
          <w:sz w:val="20"/>
          <w:szCs w:val="20"/>
        </w:rPr>
      </w:pPr>
    </w:p>
    <w:p w:rsidR="00871EAC" w:rsidRPr="007D6FD4" w:rsidRDefault="00871EAC" w:rsidP="008F71CC">
      <w:pPr>
        <w:pStyle w:val="Sinespaciado"/>
        <w:ind w:left="993"/>
        <w:jc w:val="both"/>
        <w:rPr>
          <w:rFonts w:ascii="Arial" w:hAnsi="Arial" w:cs="Arial"/>
          <w:b/>
          <w:sz w:val="20"/>
          <w:szCs w:val="20"/>
        </w:rPr>
      </w:pPr>
      <w:r w:rsidRPr="007D6FD4">
        <w:rPr>
          <w:rFonts w:ascii="Arial" w:hAnsi="Arial" w:cs="Arial"/>
          <w:b/>
          <w:sz w:val="20"/>
          <w:szCs w:val="20"/>
        </w:rPr>
        <w:t>b) Principales cambios en su estructura</w:t>
      </w:r>
    </w:p>
    <w:p w:rsidR="00653FC9" w:rsidRDefault="00653FC9" w:rsidP="000378DD">
      <w:pPr>
        <w:pStyle w:val="Sinespaciado"/>
        <w:ind w:left="1276"/>
        <w:jc w:val="both"/>
        <w:rPr>
          <w:rFonts w:ascii="Arial" w:hAnsi="Arial" w:cs="Arial"/>
          <w:sz w:val="20"/>
          <w:szCs w:val="20"/>
        </w:rPr>
      </w:pPr>
      <w:r w:rsidRPr="007D6FD4">
        <w:rPr>
          <w:rFonts w:ascii="Arial" w:hAnsi="Arial" w:cs="Arial"/>
          <w:sz w:val="20"/>
          <w:szCs w:val="20"/>
        </w:rPr>
        <w:t>La O.P.D. Sistema DIF Jalisco fue creada con personalidad jurídica y patrimonio propio</w:t>
      </w:r>
      <w:proofErr w:type="gramStart"/>
      <w:r w:rsidR="000C465C" w:rsidRPr="007D6FD4">
        <w:rPr>
          <w:rFonts w:ascii="Arial" w:hAnsi="Arial" w:cs="Arial"/>
          <w:sz w:val="20"/>
          <w:szCs w:val="20"/>
        </w:rPr>
        <w:t>.</w:t>
      </w:r>
      <w:r w:rsidR="009A3277">
        <w:rPr>
          <w:rFonts w:ascii="Arial" w:hAnsi="Arial" w:cs="Arial"/>
          <w:sz w:val="20"/>
          <w:szCs w:val="20"/>
        </w:rPr>
        <w:t>.</w:t>
      </w:r>
      <w:proofErr w:type="gramEnd"/>
      <w:r w:rsidR="00181CCC">
        <w:rPr>
          <w:rFonts w:ascii="Arial" w:hAnsi="Arial" w:cs="Arial"/>
          <w:sz w:val="20"/>
          <w:szCs w:val="20"/>
        </w:rPr>
        <w:t xml:space="preserve"> </w:t>
      </w:r>
    </w:p>
    <w:p w:rsidR="00181CCC" w:rsidRDefault="00181CCC" w:rsidP="00181CCC">
      <w:pPr>
        <w:pStyle w:val="Sinespaciado"/>
        <w:ind w:left="993"/>
        <w:jc w:val="both"/>
        <w:rPr>
          <w:rFonts w:ascii="Arial" w:hAnsi="Arial" w:cs="Arial"/>
          <w:sz w:val="20"/>
          <w:szCs w:val="20"/>
        </w:rPr>
      </w:pPr>
    </w:p>
    <w:p w:rsidR="006F4ACA" w:rsidRPr="007D6FD4" w:rsidRDefault="006F4ACA" w:rsidP="000C465C">
      <w:pPr>
        <w:pStyle w:val="Sinespaciado"/>
        <w:ind w:left="426"/>
        <w:jc w:val="both"/>
        <w:rPr>
          <w:rFonts w:ascii="Arial" w:hAnsi="Arial" w:cs="Arial"/>
          <w:sz w:val="20"/>
          <w:szCs w:val="20"/>
        </w:rPr>
      </w:pPr>
    </w:p>
    <w:p w:rsidR="00871EAC" w:rsidRPr="007D6FD4" w:rsidRDefault="00871EAC" w:rsidP="008F71CC">
      <w:pPr>
        <w:pStyle w:val="Sinespaciado"/>
        <w:ind w:left="709"/>
        <w:jc w:val="both"/>
        <w:rPr>
          <w:rFonts w:ascii="Arial" w:hAnsi="Arial" w:cs="Arial"/>
          <w:b/>
          <w:sz w:val="20"/>
          <w:szCs w:val="20"/>
        </w:rPr>
      </w:pPr>
      <w:r w:rsidRPr="007D6FD4">
        <w:rPr>
          <w:rFonts w:ascii="Arial" w:hAnsi="Arial" w:cs="Arial"/>
          <w:b/>
          <w:sz w:val="20"/>
          <w:szCs w:val="20"/>
        </w:rPr>
        <w:t>Organización y Objeto Social</w:t>
      </w:r>
    </w:p>
    <w:p w:rsidR="00871EAC" w:rsidRPr="007D6FD4" w:rsidRDefault="00871EAC" w:rsidP="008F71CC">
      <w:pPr>
        <w:pStyle w:val="Sinespaciado"/>
        <w:ind w:left="709"/>
        <w:jc w:val="both"/>
        <w:rPr>
          <w:rFonts w:ascii="Arial" w:hAnsi="Arial" w:cs="Arial"/>
          <w:sz w:val="20"/>
          <w:szCs w:val="20"/>
        </w:rPr>
      </w:pPr>
    </w:p>
    <w:p w:rsidR="00871EAC" w:rsidRPr="007D6FD4" w:rsidRDefault="00871EAC" w:rsidP="008F71CC">
      <w:pPr>
        <w:pStyle w:val="Sinespaciado"/>
        <w:ind w:left="993"/>
        <w:jc w:val="both"/>
        <w:rPr>
          <w:rFonts w:ascii="Arial" w:hAnsi="Arial" w:cs="Arial"/>
          <w:b/>
          <w:sz w:val="20"/>
          <w:szCs w:val="20"/>
        </w:rPr>
      </w:pPr>
      <w:r w:rsidRPr="007D6FD4">
        <w:rPr>
          <w:rFonts w:ascii="Arial" w:hAnsi="Arial" w:cs="Arial"/>
          <w:b/>
          <w:sz w:val="20"/>
          <w:szCs w:val="20"/>
        </w:rPr>
        <w:t>a) Objeto social.</w:t>
      </w:r>
    </w:p>
    <w:p w:rsidR="00871EAC" w:rsidRPr="007D6FD4" w:rsidRDefault="008908C8" w:rsidP="000378DD">
      <w:pPr>
        <w:pStyle w:val="Sinespaciado"/>
        <w:ind w:left="1276"/>
        <w:jc w:val="both"/>
        <w:rPr>
          <w:rFonts w:ascii="Arial" w:hAnsi="Arial" w:cs="Arial"/>
          <w:sz w:val="20"/>
          <w:szCs w:val="20"/>
        </w:rPr>
      </w:pPr>
      <w:r w:rsidRPr="007D6FD4">
        <w:rPr>
          <w:rFonts w:ascii="Arial" w:hAnsi="Arial" w:cs="Arial"/>
          <w:sz w:val="20"/>
          <w:szCs w:val="20"/>
        </w:rPr>
        <w:t>Asistencia Social en el Estado de Jalisco promoviendo y prestando servicios de asistencia social a la comunidad en todo el estado.</w:t>
      </w:r>
    </w:p>
    <w:p w:rsidR="0024706C" w:rsidRDefault="0024706C" w:rsidP="008F71CC">
      <w:pPr>
        <w:pStyle w:val="Sinespaciado"/>
        <w:ind w:left="993"/>
        <w:jc w:val="both"/>
        <w:rPr>
          <w:rFonts w:ascii="Arial" w:hAnsi="Arial" w:cs="Arial"/>
          <w:sz w:val="20"/>
          <w:szCs w:val="20"/>
        </w:rPr>
      </w:pPr>
    </w:p>
    <w:p w:rsidR="009A3277" w:rsidRDefault="009A3277" w:rsidP="008F71CC">
      <w:pPr>
        <w:pStyle w:val="Sinespaciado"/>
        <w:ind w:left="993"/>
        <w:jc w:val="both"/>
        <w:rPr>
          <w:rFonts w:ascii="Arial" w:hAnsi="Arial" w:cs="Arial"/>
          <w:sz w:val="20"/>
          <w:szCs w:val="20"/>
        </w:rPr>
      </w:pPr>
    </w:p>
    <w:p w:rsidR="005C6AB5" w:rsidRDefault="005C6AB5" w:rsidP="008F71CC">
      <w:pPr>
        <w:pStyle w:val="Sinespaciado"/>
        <w:ind w:left="993"/>
        <w:jc w:val="both"/>
        <w:rPr>
          <w:rFonts w:ascii="Arial" w:hAnsi="Arial" w:cs="Arial"/>
          <w:sz w:val="20"/>
          <w:szCs w:val="20"/>
        </w:rPr>
      </w:pPr>
    </w:p>
    <w:p w:rsidR="005C6AB5" w:rsidRPr="007D6FD4" w:rsidRDefault="005C6AB5" w:rsidP="008F71CC">
      <w:pPr>
        <w:pStyle w:val="Sinespaciado"/>
        <w:ind w:left="993"/>
        <w:jc w:val="both"/>
        <w:rPr>
          <w:rFonts w:ascii="Arial" w:hAnsi="Arial" w:cs="Arial"/>
          <w:sz w:val="20"/>
          <w:szCs w:val="20"/>
        </w:rPr>
      </w:pPr>
    </w:p>
    <w:p w:rsidR="00871EAC" w:rsidRPr="007D6FD4" w:rsidRDefault="00871EAC" w:rsidP="008F71CC">
      <w:pPr>
        <w:pStyle w:val="Sinespaciado"/>
        <w:ind w:left="993"/>
        <w:jc w:val="both"/>
        <w:rPr>
          <w:rFonts w:ascii="Arial" w:hAnsi="Arial" w:cs="Arial"/>
          <w:b/>
          <w:sz w:val="20"/>
          <w:szCs w:val="20"/>
        </w:rPr>
      </w:pPr>
      <w:r w:rsidRPr="007D6FD4">
        <w:rPr>
          <w:rFonts w:ascii="Arial" w:hAnsi="Arial" w:cs="Arial"/>
          <w:b/>
          <w:sz w:val="20"/>
          <w:szCs w:val="20"/>
        </w:rPr>
        <w:t>b) Principal actividad.</w:t>
      </w:r>
    </w:p>
    <w:p w:rsidR="008908C8" w:rsidRPr="007D6FD4" w:rsidRDefault="0024706C" w:rsidP="000378DD">
      <w:pPr>
        <w:pStyle w:val="Sinespaciado"/>
        <w:numPr>
          <w:ilvl w:val="0"/>
          <w:numId w:val="4"/>
        </w:numPr>
        <w:ind w:left="1560" w:hanging="283"/>
        <w:jc w:val="both"/>
        <w:rPr>
          <w:rFonts w:ascii="Arial" w:hAnsi="Arial" w:cs="Arial"/>
          <w:sz w:val="20"/>
          <w:szCs w:val="20"/>
        </w:rPr>
      </w:pPr>
      <w:r w:rsidRPr="007D6FD4">
        <w:rPr>
          <w:rFonts w:ascii="Arial" w:hAnsi="Arial" w:cs="Arial"/>
          <w:sz w:val="20"/>
          <w:szCs w:val="20"/>
        </w:rPr>
        <w:t xml:space="preserve">Promover y prestar </w:t>
      </w:r>
      <w:r w:rsidR="00FE4F1E" w:rsidRPr="007D6FD4">
        <w:rPr>
          <w:rFonts w:ascii="Arial" w:hAnsi="Arial" w:cs="Arial"/>
          <w:sz w:val="20"/>
          <w:szCs w:val="20"/>
        </w:rPr>
        <w:t>servicios de asistencia social, logrando la eficacia y la eficiencia en la</w:t>
      </w:r>
      <w:r w:rsidR="001950D0" w:rsidRPr="007D6FD4">
        <w:rPr>
          <w:rFonts w:ascii="Arial" w:hAnsi="Arial" w:cs="Arial"/>
          <w:sz w:val="20"/>
          <w:szCs w:val="20"/>
        </w:rPr>
        <w:t xml:space="preserve"> prestación de los servicios que presta el</w:t>
      </w:r>
      <w:r w:rsidR="00FE4F1E" w:rsidRPr="007D6FD4">
        <w:rPr>
          <w:rFonts w:ascii="Arial" w:hAnsi="Arial" w:cs="Arial"/>
          <w:sz w:val="20"/>
          <w:szCs w:val="20"/>
        </w:rPr>
        <w:t xml:space="preserve"> ente;</w:t>
      </w:r>
    </w:p>
    <w:p w:rsidR="00871EAC" w:rsidRPr="007D6FD4" w:rsidRDefault="008908C8" w:rsidP="000378DD">
      <w:pPr>
        <w:pStyle w:val="Sinespaciado"/>
        <w:numPr>
          <w:ilvl w:val="0"/>
          <w:numId w:val="4"/>
        </w:numPr>
        <w:ind w:left="1560" w:hanging="283"/>
        <w:jc w:val="both"/>
        <w:rPr>
          <w:rFonts w:ascii="Arial" w:hAnsi="Arial" w:cs="Arial"/>
          <w:sz w:val="20"/>
          <w:szCs w:val="20"/>
        </w:rPr>
      </w:pPr>
      <w:r w:rsidRPr="007D6FD4">
        <w:rPr>
          <w:rFonts w:ascii="Arial" w:hAnsi="Arial" w:cs="Arial"/>
          <w:sz w:val="20"/>
          <w:szCs w:val="20"/>
        </w:rPr>
        <w:t>A</w:t>
      </w:r>
      <w:r w:rsidR="0024706C" w:rsidRPr="007D6FD4">
        <w:rPr>
          <w:rFonts w:ascii="Arial" w:hAnsi="Arial" w:cs="Arial"/>
          <w:sz w:val="20"/>
          <w:szCs w:val="20"/>
        </w:rPr>
        <w:t>poyar el desarrollo integral de la persona</w:t>
      </w:r>
      <w:r w:rsidRPr="007D6FD4">
        <w:rPr>
          <w:rFonts w:ascii="Arial" w:hAnsi="Arial" w:cs="Arial"/>
          <w:sz w:val="20"/>
          <w:szCs w:val="20"/>
        </w:rPr>
        <w:t>, de la Familia y la Comunidad,</w:t>
      </w:r>
      <w:r w:rsidR="00FE4F1E" w:rsidRPr="007D6FD4">
        <w:rPr>
          <w:rFonts w:ascii="Arial" w:hAnsi="Arial" w:cs="Arial"/>
          <w:sz w:val="20"/>
          <w:szCs w:val="20"/>
        </w:rPr>
        <w:t xml:space="preserve"> promoviendo la integración de las familias y el fortalecimiento del matrimonio para consolidar la estructura social;</w:t>
      </w:r>
    </w:p>
    <w:p w:rsidR="00FE4F1E" w:rsidRPr="007D6FD4" w:rsidRDefault="008908C8" w:rsidP="000378DD">
      <w:pPr>
        <w:pStyle w:val="Sinespaciado"/>
        <w:numPr>
          <w:ilvl w:val="0"/>
          <w:numId w:val="4"/>
        </w:numPr>
        <w:ind w:left="1560" w:hanging="283"/>
        <w:jc w:val="both"/>
        <w:rPr>
          <w:rFonts w:ascii="Arial" w:hAnsi="Arial" w:cs="Arial"/>
          <w:sz w:val="20"/>
          <w:szCs w:val="20"/>
        </w:rPr>
      </w:pPr>
      <w:r w:rsidRPr="007D6FD4">
        <w:rPr>
          <w:rFonts w:ascii="Arial" w:hAnsi="Arial" w:cs="Arial"/>
          <w:sz w:val="20"/>
          <w:szCs w:val="20"/>
        </w:rPr>
        <w:t>Promover acciones para la integración social de los sujetos de asistencia social en el Estado,</w:t>
      </w:r>
      <w:r w:rsidR="00FE4F1E" w:rsidRPr="007D6FD4">
        <w:rPr>
          <w:rFonts w:ascii="Arial" w:hAnsi="Arial" w:cs="Arial"/>
          <w:sz w:val="20"/>
          <w:szCs w:val="20"/>
        </w:rPr>
        <w:t xml:space="preserve"> impulsando el desarrollo comunitario y la participación ciudadana, a través de la promoción de una cultura de autogestión que coadyuve a superar los factores causantes de la desigualdad, vulnerabilidad y la pobreza en la familia y en la comunidad;</w:t>
      </w:r>
    </w:p>
    <w:p w:rsidR="00FE4F1E" w:rsidRPr="007D6FD4" w:rsidRDefault="008908C8" w:rsidP="000378DD">
      <w:pPr>
        <w:pStyle w:val="Sinespaciado"/>
        <w:numPr>
          <w:ilvl w:val="0"/>
          <w:numId w:val="4"/>
        </w:numPr>
        <w:ind w:left="1560" w:hanging="283"/>
        <w:jc w:val="both"/>
        <w:rPr>
          <w:rFonts w:ascii="Arial" w:hAnsi="Arial" w:cs="Arial"/>
          <w:sz w:val="20"/>
          <w:szCs w:val="20"/>
        </w:rPr>
      </w:pPr>
      <w:r w:rsidRPr="007D6FD4">
        <w:rPr>
          <w:rFonts w:ascii="Arial" w:hAnsi="Arial" w:cs="Arial"/>
          <w:sz w:val="20"/>
          <w:szCs w:val="20"/>
        </w:rPr>
        <w:t>Supervisar los servicios de asistencia social, así como los que realicen las personas e instituciones de</w:t>
      </w:r>
      <w:r w:rsidR="00FE4F1E" w:rsidRPr="007D6FD4">
        <w:rPr>
          <w:rFonts w:ascii="Arial" w:hAnsi="Arial" w:cs="Arial"/>
          <w:sz w:val="20"/>
          <w:szCs w:val="20"/>
        </w:rPr>
        <w:t>dicadas a la asistencia privada</w:t>
      </w:r>
      <w:r w:rsidR="001950D0" w:rsidRPr="007D6FD4">
        <w:rPr>
          <w:rFonts w:ascii="Arial" w:hAnsi="Arial" w:cs="Arial"/>
          <w:sz w:val="20"/>
          <w:szCs w:val="20"/>
        </w:rPr>
        <w:t>, logrando la profesionalización de la función de la asistencia social tanto en el Sistema como en las instituciones dedicadas a la asistencia social</w:t>
      </w:r>
      <w:r w:rsidR="00FE4F1E" w:rsidRPr="007D6FD4">
        <w:rPr>
          <w:rFonts w:ascii="Arial" w:hAnsi="Arial" w:cs="Arial"/>
          <w:sz w:val="20"/>
          <w:szCs w:val="20"/>
        </w:rPr>
        <w:t>;</w:t>
      </w:r>
    </w:p>
    <w:p w:rsidR="00FE4F1E" w:rsidRPr="007D6FD4" w:rsidRDefault="008908C8" w:rsidP="000378DD">
      <w:pPr>
        <w:pStyle w:val="Sinespaciado"/>
        <w:numPr>
          <w:ilvl w:val="0"/>
          <w:numId w:val="4"/>
        </w:numPr>
        <w:ind w:left="1560" w:hanging="283"/>
        <w:jc w:val="both"/>
        <w:rPr>
          <w:rFonts w:ascii="Arial" w:hAnsi="Arial" w:cs="Arial"/>
          <w:sz w:val="20"/>
          <w:szCs w:val="20"/>
        </w:rPr>
      </w:pPr>
      <w:r w:rsidRPr="007D6FD4">
        <w:rPr>
          <w:rFonts w:ascii="Arial" w:hAnsi="Arial" w:cs="Arial"/>
          <w:sz w:val="20"/>
          <w:szCs w:val="20"/>
        </w:rPr>
        <w:t>Operar establecimientos de asistencia social en beneficio de menores en estado de abandono, de ancianos desamparados y</w:t>
      </w:r>
      <w:r w:rsidR="001950D0" w:rsidRPr="007D6FD4">
        <w:rPr>
          <w:rFonts w:ascii="Arial" w:hAnsi="Arial" w:cs="Arial"/>
          <w:sz w:val="20"/>
          <w:szCs w:val="20"/>
        </w:rPr>
        <w:t xml:space="preserve"> de discapacitados sin recursos;</w:t>
      </w:r>
    </w:p>
    <w:p w:rsidR="00FE4F1E" w:rsidRPr="007D6FD4" w:rsidRDefault="00FE4F1E" w:rsidP="000378DD">
      <w:pPr>
        <w:pStyle w:val="NormalWeb"/>
        <w:numPr>
          <w:ilvl w:val="0"/>
          <w:numId w:val="4"/>
        </w:numPr>
        <w:ind w:left="1560" w:hanging="283"/>
        <w:rPr>
          <w:rFonts w:ascii="Arial" w:hAnsi="Arial" w:cs="Arial"/>
          <w:color w:val="000000"/>
          <w:sz w:val="20"/>
          <w:szCs w:val="20"/>
        </w:rPr>
      </w:pPr>
      <w:r w:rsidRPr="007D6FD4">
        <w:rPr>
          <w:rFonts w:ascii="Arial" w:hAnsi="Arial" w:cs="Arial"/>
          <w:color w:val="000000"/>
          <w:sz w:val="20"/>
          <w:szCs w:val="20"/>
        </w:rPr>
        <w:t>Difundir el marco jurídico y administrativo vigente de la asistencia social y propiciar la participación de la sociedad en la aportación de nuevas propues</w:t>
      </w:r>
      <w:r w:rsidR="001950D0" w:rsidRPr="007D6FD4">
        <w:rPr>
          <w:rFonts w:ascii="Arial" w:hAnsi="Arial" w:cs="Arial"/>
          <w:color w:val="000000"/>
          <w:sz w:val="20"/>
          <w:szCs w:val="20"/>
        </w:rPr>
        <w:t>tas;</w:t>
      </w:r>
    </w:p>
    <w:p w:rsidR="00FE4F1E" w:rsidRPr="007D6FD4" w:rsidRDefault="00FE4F1E" w:rsidP="000378DD">
      <w:pPr>
        <w:pStyle w:val="NormalWeb"/>
        <w:numPr>
          <w:ilvl w:val="0"/>
          <w:numId w:val="4"/>
        </w:numPr>
        <w:ind w:left="1560" w:hanging="283"/>
        <w:rPr>
          <w:rFonts w:ascii="Arial" w:hAnsi="Arial" w:cs="Arial"/>
          <w:color w:val="000000"/>
          <w:sz w:val="20"/>
          <w:szCs w:val="20"/>
        </w:rPr>
      </w:pPr>
      <w:r w:rsidRPr="007D6FD4">
        <w:rPr>
          <w:rFonts w:ascii="Arial" w:hAnsi="Arial" w:cs="Arial"/>
          <w:color w:val="000000"/>
          <w:sz w:val="20"/>
          <w:szCs w:val="20"/>
        </w:rPr>
        <w:t xml:space="preserve">Impulsar una cultura organizacional conformando un equipo de alto desempeño, leal a los principios del Sistema, así como un clima laboral favorable para su </w:t>
      </w:r>
      <w:r w:rsidR="001950D0" w:rsidRPr="007D6FD4">
        <w:rPr>
          <w:rFonts w:ascii="Arial" w:hAnsi="Arial" w:cs="Arial"/>
          <w:color w:val="000000"/>
          <w:sz w:val="20"/>
          <w:szCs w:val="20"/>
        </w:rPr>
        <w:t>desarrollo humano y profesional;</w:t>
      </w:r>
    </w:p>
    <w:p w:rsidR="0024706C" w:rsidRPr="00524D53" w:rsidRDefault="00FE4F1E" w:rsidP="000378DD">
      <w:pPr>
        <w:pStyle w:val="NormalWeb"/>
        <w:numPr>
          <w:ilvl w:val="0"/>
          <w:numId w:val="4"/>
        </w:numPr>
        <w:ind w:left="1560" w:hanging="283"/>
        <w:jc w:val="both"/>
        <w:rPr>
          <w:rFonts w:ascii="Arial" w:hAnsi="Arial" w:cs="Arial"/>
          <w:sz w:val="20"/>
          <w:szCs w:val="20"/>
        </w:rPr>
      </w:pPr>
      <w:r w:rsidRPr="007D6FD4">
        <w:rPr>
          <w:rFonts w:ascii="Arial" w:hAnsi="Arial" w:cs="Arial"/>
          <w:color w:val="000000"/>
          <w:sz w:val="20"/>
          <w:szCs w:val="20"/>
        </w:rPr>
        <w:t>Optimizar la administración de los recursos buscando la eficiencia y eficacia administrativa y promover la obtención de recursos financieros adicionales.</w:t>
      </w:r>
    </w:p>
    <w:p w:rsidR="00524D53" w:rsidRPr="007D6FD4" w:rsidRDefault="00524D53" w:rsidP="00ED6ED6">
      <w:pPr>
        <w:pStyle w:val="Sinespaciado"/>
        <w:ind w:left="1134"/>
      </w:pPr>
    </w:p>
    <w:p w:rsidR="00871EAC" w:rsidRPr="007D6FD4" w:rsidRDefault="00871EAC" w:rsidP="00710402">
      <w:pPr>
        <w:pStyle w:val="Sinespaciado"/>
        <w:ind w:left="1134" w:hanging="283"/>
        <w:jc w:val="both"/>
        <w:rPr>
          <w:rFonts w:ascii="Arial" w:hAnsi="Arial" w:cs="Arial"/>
          <w:b/>
          <w:sz w:val="20"/>
          <w:szCs w:val="20"/>
        </w:rPr>
      </w:pPr>
      <w:r w:rsidRPr="007D6FD4">
        <w:rPr>
          <w:rFonts w:ascii="Arial" w:hAnsi="Arial" w:cs="Arial"/>
          <w:b/>
          <w:sz w:val="20"/>
          <w:szCs w:val="20"/>
        </w:rPr>
        <w:t>c) Ejercicio Fiscal.</w:t>
      </w:r>
    </w:p>
    <w:p w:rsidR="00871EAC" w:rsidRPr="007D6FD4" w:rsidRDefault="002A34DD" w:rsidP="000378DD">
      <w:pPr>
        <w:pStyle w:val="Sinespaciado"/>
        <w:ind w:left="1276"/>
        <w:jc w:val="both"/>
        <w:rPr>
          <w:rFonts w:ascii="Arial" w:hAnsi="Arial" w:cs="Arial"/>
          <w:sz w:val="20"/>
          <w:szCs w:val="20"/>
        </w:rPr>
      </w:pPr>
      <w:r>
        <w:rPr>
          <w:rFonts w:ascii="Arial" w:hAnsi="Arial" w:cs="Arial"/>
          <w:sz w:val="20"/>
          <w:szCs w:val="20"/>
        </w:rPr>
        <w:t>2do</w:t>
      </w:r>
      <w:r w:rsidR="00E261A8">
        <w:rPr>
          <w:rFonts w:ascii="Arial" w:hAnsi="Arial" w:cs="Arial"/>
          <w:sz w:val="20"/>
          <w:szCs w:val="20"/>
        </w:rPr>
        <w:t xml:space="preserve"> Trimestre del ejercicio</w:t>
      </w:r>
      <w:r w:rsidR="008908C8" w:rsidRPr="007D6FD4">
        <w:rPr>
          <w:rFonts w:ascii="Arial" w:hAnsi="Arial" w:cs="Arial"/>
          <w:sz w:val="20"/>
          <w:szCs w:val="20"/>
        </w:rPr>
        <w:t xml:space="preserve"> </w:t>
      </w:r>
      <w:r>
        <w:rPr>
          <w:rFonts w:ascii="Arial" w:hAnsi="Arial" w:cs="Arial"/>
          <w:sz w:val="20"/>
          <w:szCs w:val="20"/>
        </w:rPr>
        <w:t>2015</w:t>
      </w:r>
    </w:p>
    <w:p w:rsidR="008908C8" w:rsidRDefault="008908C8" w:rsidP="00710402">
      <w:pPr>
        <w:pStyle w:val="Sinespaciado"/>
        <w:ind w:left="1134" w:hanging="283"/>
        <w:jc w:val="both"/>
        <w:rPr>
          <w:rFonts w:ascii="Arial" w:hAnsi="Arial" w:cs="Arial"/>
          <w:sz w:val="20"/>
          <w:szCs w:val="20"/>
        </w:rPr>
      </w:pPr>
    </w:p>
    <w:p w:rsidR="006F4ACA" w:rsidRPr="007D6FD4" w:rsidRDefault="006F4ACA" w:rsidP="00710402">
      <w:pPr>
        <w:pStyle w:val="Sinespaciado"/>
        <w:ind w:left="1134" w:hanging="283"/>
        <w:jc w:val="both"/>
        <w:rPr>
          <w:rFonts w:ascii="Arial" w:hAnsi="Arial" w:cs="Arial"/>
          <w:sz w:val="20"/>
          <w:szCs w:val="20"/>
        </w:rPr>
      </w:pPr>
    </w:p>
    <w:p w:rsidR="00871EAC" w:rsidRPr="007D6FD4" w:rsidRDefault="00871EAC" w:rsidP="00710402">
      <w:pPr>
        <w:pStyle w:val="Sinespaciado"/>
        <w:ind w:left="1134" w:hanging="283"/>
        <w:jc w:val="both"/>
        <w:rPr>
          <w:rFonts w:ascii="Arial" w:hAnsi="Arial" w:cs="Arial"/>
          <w:b/>
          <w:sz w:val="20"/>
          <w:szCs w:val="20"/>
        </w:rPr>
      </w:pPr>
      <w:r w:rsidRPr="007D6FD4">
        <w:rPr>
          <w:rFonts w:ascii="Arial" w:hAnsi="Arial" w:cs="Arial"/>
          <w:b/>
          <w:sz w:val="20"/>
          <w:szCs w:val="20"/>
        </w:rPr>
        <w:t>d) Régimen jurídico.</w:t>
      </w:r>
    </w:p>
    <w:p w:rsidR="00871EAC" w:rsidRPr="007D6FD4" w:rsidRDefault="00B838E9" w:rsidP="000378DD">
      <w:pPr>
        <w:pStyle w:val="Sinespaciado"/>
        <w:ind w:left="1276"/>
        <w:jc w:val="both"/>
        <w:rPr>
          <w:rFonts w:ascii="Arial" w:hAnsi="Arial" w:cs="Arial"/>
          <w:sz w:val="20"/>
          <w:szCs w:val="20"/>
        </w:rPr>
      </w:pPr>
      <w:r w:rsidRPr="007D6FD4">
        <w:rPr>
          <w:rFonts w:ascii="Arial" w:hAnsi="Arial" w:cs="Arial"/>
          <w:sz w:val="20"/>
          <w:szCs w:val="20"/>
        </w:rPr>
        <w:t>El Sistema DIF Jalisco es un</w:t>
      </w:r>
      <w:r w:rsidR="00075803" w:rsidRPr="007D6FD4">
        <w:rPr>
          <w:rFonts w:ascii="Arial" w:hAnsi="Arial" w:cs="Arial"/>
          <w:sz w:val="20"/>
          <w:szCs w:val="20"/>
        </w:rPr>
        <w:t>a</w:t>
      </w:r>
      <w:r w:rsidRPr="007D6FD4">
        <w:rPr>
          <w:rFonts w:ascii="Arial" w:hAnsi="Arial" w:cs="Arial"/>
          <w:sz w:val="20"/>
          <w:szCs w:val="20"/>
        </w:rPr>
        <w:t xml:space="preserve"> O.P.D.</w:t>
      </w:r>
      <w:r w:rsidR="00075803" w:rsidRPr="007D6FD4">
        <w:rPr>
          <w:rFonts w:ascii="Arial" w:hAnsi="Arial" w:cs="Arial"/>
          <w:sz w:val="20"/>
          <w:szCs w:val="20"/>
        </w:rPr>
        <w:t xml:space="preserve"> regida por:</w:t>
      </w:r>
    </w:p>
    <w:p w:rsidR="00075803"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t>Código de Asistencia Social</w:t>
      </w:r>
      <w:r w:rsidR="00BA2F53" w:rsidRPr="007D6FD4">
        <w:rPr>
          <w:rFonts w:ascii="Arial" w:hAnsi="Arial" w:cs="Arial"/>
          <w:sz w:val="20"/>
          <w:szCs w:val="20"/>
        </w:rPr>
        <w:t>.</w:t>
      </w:r>
    </w:p>
    <w:p w:rsidR="006C25BE"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t>Ley de Desarrollo Protección Integral Social y Económica del Adulto Mayor</w:t>
      </w:r>
    </w:p>
    <w:p w:rsidR="006C25BE"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t>Ley para la Atención y Desarrollo Integral de Personas con Discapacidad.</w:t>
      </w:r>
    </w:p>
    <w:p w:rsidR="006C25BE"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t>Ley de Responsabilidades de los Servidores Públicos.</w:t>
      </w:r>
    </w:p>
    <w:p w:rsidR="00B5429C" w:rsidRPr="007D6FD4" w:rsidRDefault="00B5429C" w:rsidP="000378DD">
      <w:pPr>
        <w:pStyle w:val="Sinespaciado"/>
        <w:ind w:left="1276"/>
        <w:jc w:val="both"/>
        <w:rPr>
          <w:rFonts w:ascii="Arial" w:hAnsi="Arial" w:cs="Arial"/>
          <w:sz w:val="20"/>
          <w:szCs w:val="20"/>
        </w:rPr>
      </w:pPr>
      <w:r w:rsidRPr="007D6FD4">
        <w:rPr>
          <w:rFonts w:ascii="Arial" w:hAnsi="Arial" w:cs="Arial"/>
          <w:sz w:val="20"/>
          <w:szCs w:val="20"/>
        </w:rPr>
        <w:t>Ley General de Contabilidad Gubernamental.</w:t>
      </w:r>
    </w:p>
    <w:p w:rsidR="00B5429C" w:rsidRPr="007D6FD4" w:rsidRDefault="00B5429C" w:rsidP="000378DD">
      <w:pPr>
        <w:pStyle w:val="Sinespaciado"/>
        <w:ind w:left="1276"/>
        <w:jc w:val="both"/>
        <w:rPr>
          <w:rFonts w:ascii="Arial" w:hAnsi="Arial" w:cs="Arial"/>
          <w:sz w:val="20"/>
          <w:szCs w:val="20"/>
        </w:rPr>
      </w:pPr>
      <w:r w:rsidRPr="007D6FD4">
        <w:rPr>
          <w:rFonts w:ascii="Arial" w:hAnsi="Arial" w:cs="Arial"/>
          <w:sz w:val="20"/>
          <w:szCs w:val="20"/>
        </w:rPr>
        <w:t>Ley</w:t>
      </w:r>
      <w:r w:rsidR="00FF1354" w:rsidRPr="007D6FD4">
        <w:rPr>
          <w:rFonts w:ascii="Arial" w:hAnsi="Arial" w:cs="Arial"/>
          <w:sz w:val="20"/>
          <w:szCs w:val="20"/>
        </w:rPr>
        <w:t xml:space="preserve"> de Fiscalización y Rendición de Cuentas de la Federación.</w:t>
      </w:r>
    </w:p>
    <w:p w:rsidR="006C25BE"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t>Plan Estatal de Desarrollo.</w:t>
      </w:r>
    </w:p>
    <w:p w:rsidR="006C25BE"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t>Código Civil del Estado de Jalisco.</w:t>
      </w:r>
    </w:p>
    <w:p w:rsidR="006C25BE"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t>Ley de los Derechos de las Niñas, los Niños y Adolescentes en el Estado de Jalisco.</w:t>
      </w:r>
    </w:p>
    <w:p w:rsidR="006C25BE"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t>Ley de previsión y atención de la violencia intrafamiliar del Estado de Jalisco.</w:t>
      </w:r>
    </w:p>
    <w:p w:rsidR="006C25BE"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t>Contrato Colectivo de Trabajo.</w:t>
      </w:r>
    </w:p>
    <w:p w:rsidR="006C25BE"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t>Reglamento Interno.</w:t>
      </w:r>
    </w:p>
    <w:p w:rsidR="006C25BE"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t>Reglamento de las Condiciones Generales de Trabajo.</w:t>
      </w:r>
    </w:p>
    <w:p w:rsidR="008908C8" w:rsidRDefault="008908C8" w:rsidP="00710402">
      <w:pPr>
        <w:pStyle w:val="Sinespaciado"/>
        <w:ind w:left="1134"/>
        <w:jc w:val="both"/>
        <w:rPr>
          <w:rFonts w:ascii="Arial" w:hAnsi="Arial" w:cs="Arial"/>
          <w:sz w:val="20"/>
          <w:szCs w:val="20"/>
        </w:rPr>
      </w:pPr>
    </w:p>
    <w:p w:rsidR="00487E6F" w:rsidRPr="007D6FD4" w:rsidRDefault="00487E6F" w:rsidP="00710402">
      <w:pPr>
        <w:pStyle w:val="Sinespaciado"/>
        <w:ind w:left="1134"/>
        <w:jc w:val="both"/>
        <w:rPr>
          <w:rFonts w:ascii="Arial" w:hAnsi="Arial" w:cs="Arial"/>
          <w:sz w:val="20"/>
          <w:szCs w:val="20"/>
        </w:rPr>
      </w:pPr>
    </w:p>
    <w:p w:rsidR="00871EAC" w:rsidRPr="007D6FD4" w:rsidRDefault="00871EAC" w:rsidP="00710402">
      <w:pPr>
        <w:pStyle w:val="Sinespaciado"/>
        <w:ind w:left="1134" w:hanging="283"/>
        <w:jc w:val="both"/>
        <w:rPr>
          <w:rFonts w:ascii="Arial" w:hAnsi="Arial" w:cs="Arial"/>
          <w:b/>
          <w:sz w:val="20"/>
          <w:szCs w:val="20"/>
        </w:rPr>
      </w:pPr>
      <w:r w:rsidRPr="007D6FD4">
        <w:rPr>
          <w:rFonts w:ascii="Arial" w:hAnsi="Arial" w:cs="Arial"/>
          <w:b/>
          <w:sz w:val="20"/>
          <w:szCs w:val="20"/>
        </w:rPr>
        <w:t>e) Consideraciones fiscales del ente:</w:t>
      </w:r>
    </w:p>
    <w:p w:rsidR="00871EAC" w:rsidRPr="007D6FD4" w:rsidRDefault="00E81B45" w:rsidP="000378DD">
      <w:pPr>
        <w:pStyle w:val="Sinespaciado"/>
        <w:numPr>
          <w:ilvl w:val="0"/>
          <w:numId w:val="5"/>
        </w:numPr>
        <w:ind w:left="1560" w:hanging="283"/>
        <w:jc w:val="both"/>
        <w:rPr>
          <w:rFonts w:ascii="Arial" w:hAnsi="Arial" w:cs="Arial"/>
          <w:sz w:val="20"/>
          <w:szCs w:val="20"/>
        </w:rPr>
      </w:pPr>
      <w:r w:rsidRPr="007D6FD4">
        <w:rPr>
          <w:rFonts w:ascii="Arial" w:hAnsi="Arial" w:cs="Arial"/>
          <w:sz w:val="20"/>
          <w:szCs w:val="20"/>
        </w:rPr>
        <w:t>Persona Moral con fines no lucrativos.</w:t>
      </w:r>
      <w:r w:rsidR="00E14309" w:rsidRPr="007D6FD4">
        <w:rPr>
          <w:rFonts w:ascii="Arial" w:hAnsi="Arial" w:cs="Arial"/>
          <w:sz w:val="20"/>
          <w:szCs w:val="20"/>
        </w:rPr>
        <w:t xml:space="preserve"> Regulada por el Título III de la Ley del Impuesto Sobre la Renta.</w:t>
      </w:r>
    </w:p>
    <w:p w:rsidR="00414763" w:rsidRDefault="00414763" w:rsidP="000378DD">
      <w:pPr>
        <w:pStyle w:val="Sinespaciado"/>
        <w:numPr>
          <w:ilvl w:val="0"/>
          <w:numId w:val="5"/>
        </w:numPr>
        <w:ind w:left="1560" w:hanging="283"/>
        <w:jc w:val="both"/>
        <w:rPr>
          <w:rFonts w:ascii="Arial" w:hAnsi="Arial" w:cs="Arial"/>
          <w:sz w:val="20"/>
          <w:szCs w:val="20"/>
        </w:rPr>
      </w:pPr>
      <w:r>
        <w:rPr>
          <w:rFonts w:ascii="Arial" w:hAnsi="Arial" w:cs="Arial"/>
          <w:sz w:val="20"/>
          <w:szCs w:val="20"/>
        </w:rPr>
        <w:t>Presentar la declaración y pago provisional mensual de retenciones de Impuesto Sobre la Renta (ISR) por sueldos y salarios.</w:t>
      </w:r>
    </w:p>
    <w:p w:rsidR="00414763" w:rsidRDefault="00414763" w:rsidP="000378DD">
      <w:pPr>
        <w:pStyle w:val="Sinespaciado"/>
        <w:numPr>
          <w:ilvl w:val="0"/>
          <w:numId w:val="5"/>
        </w:numPr>
        <w:ind w:left="1560" w:hanging="283"/>
        <w:jc w:val="both"/>
        <w:rPr>
          <w:rFonts w:ascii="Arial" w:hAnsi="Arial" w:cs="Arial"/>
          <w:sz w:val="20"/>
          <w:szCs w:val="20"/>
        </w:rPr>
      </w:pPr>
      <w:r>
        <w:rPr>
          <w:rFonts w:ascii="Arial" w:hAnsi="Arial" w:cs="Arial"/>
          <w:sz w:val="20"/>
          <w:szCs w:val="20"/>
        </w:rPr>
        <w:t>Presentar la declaración anual de Impuesto Sobre la Renta (ISR) donde informen sobre los pagos y retenciones de servicios profesionales</w:t>
      </w:r>
      <w:r w:rsidR="00A94A0A">
        <w:rPr>
          <w:rFonts w:ascii="Arial" w:hAnsi="Arial" w:cs="Arial"/>
          <w:sz w:val="20"/>
          <w:szCs w:val="20"/>
        </w:rPr>
        <w:t xml:space="preserve"> (Personas morales).</w:t>
      </w:r>
    </w:p>
    <w:p w:rsidR="00A94A0A" w:rsidRDefault="00A94A0A" w:rsidP="000378DD">
      <w:pPr>
        <w:pStyle w:val="Sinespaciado"/>
        <w:numPr>
          <w:ilvl w:val="0"/>
          <w:numId w:val="5"/>
        </w:numPr>
        <w:ind w:left="1560" w:hanging="283"/>
        <w:jc w:val="both"/>
        <w:rPr>
          <w:rFonts w:ascii="Arial" w:hAnsi="Arial" w:cs="Arial"/>
          <w:sz w:val="20"/>
          <w:szCs w:val="20"/>
        </w:rPr>
      </w:pPr>
      <w:r>
        <w:rPr>
          <w:rFonts w:ascii="Arial" w:hAnsi="Arial" w:cs="Arial"/>
          <w:sz w:val="20"/>
          <w:szCs w:val="20"/>
        </w:rPr>
        <w:t>Presentar la declaración anual de Impuesto Sobre la Renta (ISR) donde se informe sobre las retenciones efectuadas por pagos de rentas de bienes inmuebles.</w:t>
      </w:r>
    </w:p>
    <w:p w:rsidR="00A94A0A" w:rsidRDefault="00A94A0A" w:rsidP="000378DD">
      <w:pPr>
        <w:pStyle w:val="Sinespaciado"/>
        <w:numPr>
          <w:ilvl w:val="0"/>
          <w:numId w:val="5"/>
        </w:numPr>
        <w:ind w:left="1560" w:hanging="283"/>
        <w:jc w:val="both"/>
        <w:rPr>
          <w:rFonts w:ascii="Arial" w:hAnsi="Arial" w:cs="Arial"/>
          <w:sz w:val="20"/>
          <w:szCs w:val="20"/>
        </w:rPr>
      </w:pPr>
      <w:r>
        <w:rPr>
          <w:rFonts w:ascii="Arial" w:hAnsi="Arial" w:cs="Arial"/>
          <w:sz w:val="20"/>
          <w:szCs w:val="20"/>
        </w:rPr>
        <w:t>Presentar la declaración anual donde se informe sobre las retenciones de los trabajadores que recibieron sueldos y salarios y trabajadores asimilados a salarios.</w:t>
      </w:r>
    </w:p>
    <w:p w:rsidR="00A94A0A" w:rsidRDefault="00A94A0A" w:rsidP="000378DD">
      <w:pPr>
        <w:pStyle w:val="Sinespaciado"/>
        <w:numPr>
          <w:ilvl w:val="0"/>
          <w:numId w:val="5"/>
        </w:numPr>
        <w:ind w:left="1560" w:hanging="283"/>
        <w:jc w:val="both"/>
        <w:rPr>
          <w:rFonts w:ascii="Arial" w:hAnsi="Arial" w:cs="Arial"/>
          <w:sz w:val="20"/>
          <w:szCs w:val="20"/>
        </w:rPr>
      </w:pPr>
      <w:r>
        <w:rPr>
          <w:rFonts w:ascii="Arial" w:hAnsi="Arial" w:cs="Arial"/>
          <w:sz w:val="20"/>
          <w:szCs w:val="20"/>
        </w:rPr>
        <w:t>Presentar la declaración y pago provisional mensual de Impuesto Sobre la Renta (ISR) por las retenciones realizadas por servicios profesionales.</w:t>
      </w:r>
    </w:p>
    <w:p w:rsidR="00A94A0A" w:rsidRDefault="00A94A0A" w:rsidP="000378DD">
      <w:pPr>
        <w:pStyle w:val="Sinespaciado"/>
        <w:numPr>
          <w:ilvl w:val="0"/>
          <w:numId w:val="5"/>
        </w:numPr>
        <w:ind w:left="1560" w:hanging="283"/>
        <w:jc w:val="both"/>
        <w:rPr>
          <w:rFonts w:ascii="Arial" w:hAnsi="Arial" w:cs="Arial"/>
          <w:sz w:val="20"/>
          <w:szCs w:val="20"/>
        </w:rPr>
      </w:pPr>
      <w:r>
        <w:rPr>
          <w:rFonts w:ascii="Arial" w:hAnsi="Arial" w:cs="Arial"/>
          <w:sz w:val="20"/>
          <w:szCs w:val="20"/>
        </w:rPr>
        <w:t>Presentar la declaración  y pago provisional mensual de las retenciones de Impuesto Sobre la Renta (ISR) realizada por el pago de rentas de bienes inmuebles.</w:t>
      </w:r>
    </w:p>
    <w:p w:rsidR="00A94A0A" w:rsidRDefault="00A94A0A" w:rsidP="000378DD">
      <w:pPr>
        <w:pStyle w:val="Sinespaciado"/>
        <w:numPr>
          <w:ilvl w:val="0"/>
          <w:numId w:val="5"/>
        </w:numPr>
        <w:ind w:left="1560" w:hanging="283"/>
        <w:jc w:val="both"/>
        <w:rPr>
          <w:rFonts w:ascii="Arial" w:hAnsi="Arial" w:cs="Arial"/>
          <w:sz w:val="20"/>
          <w:szCs w:val="20"/>
        </w:rPr>
      </w:pPr>
      <w:r>
        <w:rPr>
          <w:rFonts w:ascii="Arial" w:hAnsi="Arial" w:cs="Arial"/>
          <w:sz w:val="20"/>
          <w:szCs w:val="20"/>
        </w:rPr>
        <w:t>Presentar la declaración y pago provisional mensual de Impuesto Sobre la Renta (ISR) por las retenciones realizadas a los trabajadores asimilados a salarios.</w:t>
      </w:r>
    </w:p>
    <w:p w:rsidR="00A94A0A" w:rsidRDefault="00A94A0A" w:rsidP="000378DD">
      <w:pPr>
        <w:pStyle w:val="Sinespaciado"/>
        <w:numPr>
          <w:ilvl w:val="0"/>
          <w:numId w:val="5"/>
        </w:numPr>
        <w:ind w:left="1560" w:hanging="283"/>
        <w:jc w:val="both"/>
        <w:rPr>
          <w:rFonts w:ascii="Arial" w:hAnsi="Arial" w:cs="Arial"/>
          <w:sz w:val="20"/>
          <w:szCs w:val="20"/>
        </w:rPr>
      </w:pPr>
      <w:r>
        <w:rPr>
          <w:rFonts w:ascii="Arial" w:hAnsi="Arial" w:cs="Arial"/>
          <w:sz w:val="20"/>
          <w:szCs w:val="20"/>
        </w:rPr>
        <w:t>Presentar la declaración informativa anual de Subsidio para el Empleo.</w:t>
      </w:r>
    </w:p>
    <w:p w:rsidR="00E14309" w:rsidRPr="007D6FD4" w:rsidRDefault="00E14309" w:rsidP="000378DD">
      <w:pPr>
        <w:pStyle w:val="Sinespaciado"/>
        <w:numPr>
          <w:ilvl w:val="0"/>
          <w:numId w:val="5"/>
        </w:numPr>
        <w:ind w:left="1560" w:hanging="283"/>
        <w:jc w:val="both"/>
        <w:rPr>
          <w:rFonts w:ascii="Arial" w:hAnsi="Arial" w:cs="Arial"/>
          <w:sz w:val="20"/>
          <w:szCs w:val="20"/>
        </w:rPr>
      </w:pPr>
      <w:r w:rsidRPr="007D6FD4">
        <w:rPr>
          <w:rFonts w:ascii="Arial" w:hAnsi="Arial" w:cs="Arial"/>
          <w:sz w:val="20"/>
          <w:szCs w:val="20"/>
        </w:rPr>
        <w:t>En los pagos a terceros exigir que la documentación cumpla con los requisitos fiscales vigentes</w:t>
      </w:r>
    </w:p>
    <w:p w:rsidR="00E14309" w:rsidRPr="007D6FD4" w:rsidRDefault="00E14309" w:rsidP="000378DD">
      <w:pPr>
        <w:pStyle w:val="Sinespaciado"/>
        <w:numPr>
          <w:ilvl w:val="0"/>
          <w:numId w:val="5"/>
        </w:numPr>
        <w:ind w:left="1560" w:hanging="283"/>
        <w:jc w:val="both"/>
        <w:rPr>
          <w:rFonts w:ascii="Arial" w:hAnsi="Arial" w:cs="Arial"/>
          <w:sz w:val="20"/>
          <w:szCs w:val="20"/>
        </w:rPr>
      </w:pPr>
      <w:r w:rsidRPr="007D6FD4">
        <w:rPr>
          <w:rFonts w:ascii="Arial" w:hAnsi="Arial" w:cs="Arial"/>
          <w:sz w:val="20"/>
          <w:szCs w:val="20"/>
        </w:rPr>
        <w:t>Por lo que se refiere al Impuesto al Valor Agregado, de conformidad con el artículo 3 de la propia Ley, el ente se encuentra exento por lo que se refiere a su actividad principal, por lo que el IVA pagado en la compra de bienes y servicios forma parte del costo.</w:t>
      </w:r>
    </w:p>
    <w:p w:rsidR="00E14309" w:rsidRPr="007D6FD4" w:rsidRDefault="00E14309" w:rsidP="000378DD">
      <w:pPr>
        <w:pStyle w:val="Sinespaciado"/>
        <w:numPr>
          <w:ilvl w:val="0"/>
          <w:numId w:val="5"/>
        </w:numPr>
        <w:ind w:left="1560" w:hanging="283"/>
        <w:jc w:val="both"/>
        <w:rPr>
          <w:rFonts w:ascii="Arial" w:hAnsi="Arial" w:cs="Arial"/>
          <w:sz w:val="20"/>
          <w:szCs w:val="20"/>
        </w:rPr>
      </w:pPr>
      <w:r w:rsidRPr="007D6FD4">
        <w:rPr>
          <w:rFonts w:ascii="Arial" w:hAnsi="Arial" w:cs="Arial"/>
          <w:sz w:val="20"/>
          <w:szCs w:val="20"/>
        </w:rPr>
        <w:t>IMSS, PENSIONES Y SEDAR, los trabajadores del Sistema DIF Jalisco, están registrados ante el Instituto Mexicano del Seguro Social, bajo un convenio conocido como modalidad 38, el cual cubre solo el riesgo de trabajo, enfermedades y maternidad. Los conceptos de jubilación, invalidez, vejez y muerte son solventadas a través del Instituto de Pensiones del Estado de Jalisco, mediante aportaciones del trabajador y del organismo</w:t>
      </w:r>
      <w:r w:rsidR="0082290B" w:rsidRPr="007D6FD4">
        <w:rPr>
          <w:rFonts w:ascii="Arial" w:hAnsi="Arial" w:cs="Arial"/>
          <w:sz w:val="20"/>
          <w:szCs w:val="20"/>
        </w:rPr>
        <w:t xml:space="preserve">. </w:t>
      </w:r>
      <w:r w:rsidR="00F24936" w:rsidRPr="007D6FD4">
        <w:rPr>
          <w:rFonts w:ascii="Arial" w:hAnsi="Arial" w:cs="Arial"/>
          <w:sz w:val="20"/>
          <w:szCs w:val="20"/>
        </w:rPr>
        <w:t>También se otorga una prestación voluntaria y adicional por parte del ente público de un 2% como fondo de ahorro para el retiro de cada trabajador (Sistema Estatal de Ahorro para el Retiro “SEDAR”).</w:t>
      </w:r>
    </w:p>
    <w:p w:rsidR="00487E6F" w:rsidRDefault="00487E6F" w:rsidP="00487E6F">
      <w:pPr>
        <w:pStyle w:val="Sinespaciado"/>
        <w:jc w:val="both"/>
        <w:rPr>
          <w:rFonts w:ascii="Arial" w:hAnsi="Arial" w:cs="Arial"/>
          <w:sz w:val="20"/>
          <w:szCs w:val="20"/>
        </w:rPr>
      </w:pPr>
    </w:p>
    <w:p w:rsidR="009369C0" w:rsidRPr="007D6FD4" w:rsidRDefault="009369C0" w:rsidP="00487E6F">
      <w:pPr>
        <w:pStyle w:val="Sinespaciado"/>
        <w:jc w:val="both"/>
        <w:rPr>
          <w:rFonts w:ascii="Arial" w:hAnsi="Arial" w:cs="Arial"/>
          <w:sz w:val="20"/>
          <w:szCs w:val="20"/>
        </w:rPr>
      </w:pPr>
    </w:p>
    <w:p w:rsidR="00871EAC" w:rsidRPr="007D6FD4" w:rsidRDefault="00871EAC" w:rsidP="00710402">
      <w:pPr>
        <w:pStyle w:val="Sinespaciado"/>
        <w:ind w:left="1134" w:hanging="283"/>
        <w:jc w:val="both"/>
        <w:rPr>
          <w:rFonts w:ascii="Arial" w:hAnsi="Arial" w:cs="Arial"/>
          <w:b/>
          <w:sz w:val="20"/>
          <w:szCs w:val="20"/>
        </w:rPr>
      </w:pPr>
      <w:r w:rsidRPr="007D6FD4">
        <w:rPr>
          <w:rFonts w:ascii="Arial" w:hAnsi="Arial" w:cs="Arial"/>
          <w:b/>
          <w:sz w:val="20"/>
          <w:szCs w:val="20"/>
        </w:rPr>
        <w:t>f) Estructura organizacional básica.</w:t>
      </w:r>
    </w:p>
    <w:p w:rsidR="00FF1354" w:rsidRDefault="009369C0" w:rsidP="000378DD">
      <w:pPr>
        <w:pStyle w:val="Sinespaciado"/>
        <w:ind w:left="1418"/>
        <w:jc w:val="both"/>
        <w:rPr>
          <w:rFonts w:ascii="Arial" w:hAnsi="Arial" w:cs="Arial"/>
          <w:sz w:val="20"/>
          <w:szCs w:val="20"/>
        </w:rPr>
      </w:pPr>
      <w:r>
        <w:rPr>
          <w:rFonts w:ascii="Arial" w:hAnsi="Arial" w:cs="Arial"/>
          <w:sz w:val="20"/>
          <w:szCs w:val="20"/>
        </w:rPr>
        <w:t>L</w:t>
      </w:r>
      <w:r w:rsidR="00B838E9" w:rsidRPr="007D6FD4">
        <w:rPr>
          <w:rFonts w:ascii="Arial" w:hAnsi="Arial" w:cs="Arial"/>
          <w:sz w:val="20"/>
          <w:szCs w:val="20"/>
        </w:rPr>
        <w:t>a estructura organizaci</w:t>
      </w:r>
      <w:r>
        <w:rPr>
          <w:rFonts w:ascii="Arial" w:hAnsi="Arial" w:cs="Arial"/>
          <w:sz w:val="20"/>
          <w:szCs w:val="20"/>
        </w:rPr>
        <w:t xml:space="preserve">onal vigente del ejercicio </w:t>
      </w:r>
      <w:r w:rsidR="00673639">
        <w:rPr>
          <w:rFonts w:ascii="Arial" w:hAnsi="Arial" w:cs="Arial"/>
          <w:sz w:val="20"/>
          <w:szCs w:val="20"/>
        </w:rPr>
        <w:t>2015</w:t>
      </w:r>
      <w:r>
        <w:rPr>
          <w:rFonts w:ascii="Arial" w:hAnsi="Arial" w:cs="Arial"/>
          <w:sz w:val="20"/>
          <w:szCs w:val="20"/>
        </w:rPr>
        <w:t xml:space="preserve">, se anexa </w:t>
      </w:r>
      <w:r w:rsidR="00E261A8">
        <w:rPr>
          <w:rFonts w:ascii="Arial" w:hAnsi="Arial" w:cs="Arial"/>
          <w:sz w:val="20"/>
          <w:szCs w:val="20"/>
        </w:rPr>
        <w:t>en documentos PDF.</w:t>
      </w:r>
    </w:p>
    <w:p w:rsidR="00E261A8" w:rsidRPr="007D6FD4" w:rsidRDefault="00E261A8" w:rsidP="000378DD">
      <w:pPr>
        <w:pStyle w:val="Sinespaciado"/>
        <w:ind w:left="1418"/>
        <w:jc w:val="both"/>
        <w:rPr>
          <w:rFonts w:ascii="Arial" w:hAnsi="Arial" w:cs="Arial"/>
          <w:sz w:val="20"/>
          <w:szCs w:val="20"/>
        </w:rPr>
      </w:pPr>
    </w:p>
    <w:p w:rsidR="00ED6ED6" w:rsidRDefault="008742F4" w:rsidP="005A0CBD">
      <w:pPr>
        <w:pStyle w:val="Sinespaciado"/>
        <w:ind w:left="1134" w:hanging="283"/>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LINK FoxitPhantomPDF.Document "H:\\EDGAR DIF JAL\\2015 NOTAS ESTADOS FINANCIEROS\\Organigrama General DIF Jalisco 2015.pdf" "" \a \p \f 0 </w:instrText>
      </w:r>
      <w:r>
        <w:rPr>
          <w:rFonts w:ascii="Arial" w:hAnsi="Arial" w:cs="Arial"/>
          <w:sz w:val="16"/>
          <w:szCs w:val="16"/>
        </w:rPr>
        <w:fldChar w:fldCharType="separate"/>
      </w:r>
      <w:r w:rsidR="001C516D">
        <w:rPr>
          <w:rFonts w:ascii="Arial" w:hAnsi="Arial" w:cs="Arial"/>
          <w:sz w:val="16"/>
          <w:szCs w:val="16"/>
        </w:rPr>
        <w:object w:dxaOrig="18360" w:dyaOrig="11880">
          <v:shape id="_x0000_i1028" type="#_x0000_t75" style="width:3in;height:217.45pt">
            <v:imagedata r:id="rId12" o:title=""/>
          </v:shape>
        </w:object>
      </w:r>
      <w:r>
        <w:rPr>
          <w:rFonts w:ascii="Arial" w:hAnsi="Arial" w:cs="Arial"/>
          <w:sz w:val="16"/>
          <w:szCs w:val="16"/>
        </w:rPr>
        <w:fldChar w:fldCharType="end"/>
      </w:r>
    </w:p>
    <w:p w:rsidR="009369C0" w:rsidRDefault="009369C0" w:rsidP="00710402">
      <w:pPr>
        <w:pStyle w:val="Sinespaciado"/>
        <w:ind w:left="1134" w:hanging="283"/>
        <w:jc w:val="both"/>
        <w:rPr>
          <w:rFonts w:ascii="Arial" w:hAnsi="Arial" w:cs="Arial"/>
          <w:sz w:val="16"/>
          <w:szCs w:val="16"/>
        </w:rPr>
      </w:pPr>
    </w:p>
    <w:p w:rsidR="005A0CBD" w:rsidRPr="00540A75" w:rsidRDefault="005A0CBD" w:rsidP="00710402">
      <w:pPr>
        <w:pStyle w:val="Sinespaciado"/>
        <w:ind w:left="1134" w:hanging="283"/>
        <w:jc w:val="both"/>
        <w:rPr>
          <w:rFonts w:ascii="Arial" w:hAnsi="Arial" w:cs="Arial"/>
          <w:sz w:val="16"/>
          <w:szCs w:val="16"/>
        </w:rPr>
      </w:pPr>
    </w:p>
    <w:p w:rsidR="00B838E9" w:rsidRPr="007D6FD4" w:rsidRDefault="00710402" w:rsidP="00487E6F">
      <w:pPr>
        <w:pStyle w:val="Sinespaciado"/>
        <w:ind w:left="1134" w:hanging="283"/>
        <w:jc w:val="both"/>
        <w:rPr>
          <w:rFonts w:ascii="Arial" w:hAnsi="Arial" w:cs="Arial"/>
          <w:sz w:val="20"/>
          <w:szCs w:val="20"/>
        </w:rPr>
      </w:pPr>
      <w:r>
        <w:rPr>
          <w:rFonts w:ascii="Arial" w:hAnsi="Arial" w:cs="Arial"/>
          <w:b/>
          <w:sz w:val="20"/>
          <w:szCs w:val="20"/>
        </w:rPr>
        <w:t xml:space="preserve">g) </w:t>
      </w:r>
      <w:r w:rsidR="00871EAC" w:rsidRPr="007D6FD4">
        <w:rPr>
          <w:rFonts w:ascii="Arial" w:hAnsi="Arial" w:cs="Arial"/>
          <w:b/>
          <w:sz w:val="20"/>
          <w:szCs w:val="20"/>
        </w:rPr>
        <w:t>Fideicomisos, mandatos y análogos de los cuales es fideicomitente o fideicomisario.</w:t>
      </w:r>
      <w:r w:rsidR="00487E6F">
        <w:rPr>
          <w:rFonts w:ascii="Arial" w:hAnsi="Arial" w:cs="Arial"/>
          <w:b/>
          <w:sz w:val="20"/>
          <w:szCs w:val="20"/>
        </w:rPr>
        <w:t xml:space="preserve">   </w:t>
      </w:r>
      <w:r w:rsidR="001203E9">
        <w:rPr>
          <w:rFonts w:ascii="Arial" w:hAnsi="Arial" w:cs="Arial"/>
          <w:sz w:val="20"/>
          <w:szCs w:val="20"/>
        </w:rPr>
        <w:t>(</w:t>
      </w:r>
      <w:r w:rsidR="00F24936" w:rsidRPr="007D6FD4">
        <w:rPr>
          <w:rFonts w:ascii="Arial" w:hAnsi="Arial" w:cs="Arial"/>
          <w:sz w:val="20"/>
          <w:szCs w:val="20"/>
        </w:rPr>
        <w:t xml:space="preserve">No </w:t>
      </w:r>
      <w:r w:rsidR="001203E9">
        <w:rPr>
          <w:rFonts w:ascii="Arial" w:hAnsi="Arial" w:cs="Arial"/>
          <w:sz w:val="20"/>
          <w:szCs w:val="20"/>
        </w:rPr>
        <w:t>Aplica)</w:t>
      </w:r>
      <w:r w:rsidR="00F24936" w:rsidRPr="007D6FD4">
        <w:rPr>
          <w:rFonts w:ascii="Arial" w:hAnsi="Arial" w:cs="Arial"/>
          <w:sz w:val="20"/>
          <w:szCs w:val="20"/>
        </w:rPr>
        <w:t>.</w:t>
      </w:r>
    </w:p>
    <w:p w:rsidR="00871EAC" w:rsidRDefault="00871EAC" w:rsidP="00ED6ED6">
      <w:pPr>
        <w:pStyle w:val="Sinespaciado"/>
        <w:ind w:left="709"/>
        <w:jc w:val="both"/>
        <w:rPr>
          <w:rFonts w:ascii="Arial" w:hAnsi="Arial" w:cs="Arial"/>
          <w:sz w:val="20"/>
          <w:szCs w:val="20"/>
        </w:rPr>
      </w:pPr>
    </w:p>
    <w:p w:rsidR="00ED6ED6" w:rsidRPr="007D6FD4" w:rsidRDefault="00ED6ED6" w:rsidP="00ED6ED6">
      <w:pPr>
        <w:pStyle w:val="Sinespaciado"/>
        <w:ind w:left="709"/>
        <w:jc w:val="both"/>
        <w:rPr>
          <w:rFonts w:ascii="Arial" w:hAnsi="Arial" w:cs="Arial"/>
          <w:sz w:val="20"/>
          <w:szCs w:val="20"/>
        </w:rPr>
      </w:pPr>
    </w:p>
    <w:p w:rsidR="00871EAC" w:rsidRPr="007D6FD4" w:rsidRDefault="00871EAC" w:rsidP="00710402">
      <w:pPr>
        <w:pStyle w:val="Sinespaciado"/>
        <w:ind w:left="709"/>
        <w:jc w:val="both"/>
        <w:rPr>
          <w:rFonts w:ascii="Arial" w:hAnsi="Arial" w:cs="Arial"/>
          <w:b/>
          <w:sz w:val="20"/>
          <w:szCs w:val="20"/>
        </w:rPr>
      </w:pPr>
      <w:r w:rsidRPr="007D6FD4">
        <w:rPr>
          <w:rFonts w:ascii="Arial" w:hAnsi="Arial" w:cs="Arial"/>
          <w:b/>
          <w:sz w:val="20"/>
          <w:szCs w:val="20"/>
        </w:rPr>
        <w:t>Bases de Preparación de los Estados Financieros</w:t>
      </w:r>
    </w:p>
    <w:p w:rsidR="001203E9" w:rsidRDefault="001203E9" w:rsidP="00710402">
      <w:pPr>
        <w:pStyle w:val="Sinespaciado"/>
        <w:ind w:left="1134"/>
        <w:jc w:val="both"/>
        <w:rPr>
          <w:rFonts w:ascii="Arial" w:hAnsi="Arial" w:cs="Arial"/>
          <w:sz w:val="20"/>
          <w:szCs w:val="20"/>
        </w:rPr>
      </w:pPr>
    </w:p>
    <w:p w:rsidR="006660B3" w:rsidRPr="00CA07C2" w:rsidRDefault="00515104" w:rsidP="00710402">
      <w:pPr>
        <w:pStyle w:val="Sinespaciado"/>
        <w:ind w:left="1134"/>
        <w:jc w:val="both"/>
        <w:rPr>
          <w:rFonts w:ascii="Arial" w:hAnsi="Arial" w:cs="Arial"/>
          <w:sz w:val="18"/>
          <w:szCs w:val="18"/>
        </w:rPr>
      </w:pPr>
      <w:r w:rsidRPr="00CA07C2">
        <w:rPr>
          <w:rFonts w:ascii="Arial" w:hAnsi="Arial" w:cs="Arial"/>
          <w:sz w:val="18"/>
          <w:szCs w:val="18"/>
        </w:rPr>
        <w:t xml:space="preserve">Las bases </w:t>
      </w:r>
      <w:r w:rsidR="00DC0C83" w:rsidRPr="00CA07C2">
        <w:rPr>
          <w:rFonts w:ascii="Arial" w:hAnsi="Arial" w:cs="Arial"/>
          <w:sz w:val="18"/>
          <w:szCs w:val="18"/>
        </w:rPr>
        <w:t xml:space="preserve">utilizadas </w:t>
      </w:r>
      <w:r w:rsidRPr="00CA07C2">
        <w:rPr>
          <w:rFonts w:ascii="Arial" w:hAnsi="Arial" w:cs="Arial"/>
          <w:sz w:val="18"/>
          <w:szCs w:val="18"/>
        </w:rPr>
        <w:t>para la preparación y formulación de los Estados Financieros del SISTEMA DIF JALISCO, son las reglamentada</w:t>
      </w:r>
      <w:r w:rsidR="00DC0C83" w:rsidRPr="00CA07C2">
        <w:rPr>
          <w:rFonts w:ascii="Arial" w:hAnsi="Arial" w:cs="Arial"/>
          <w:sz w:val="18"/>
          <w:szCs w:val="18"/>
        </w:rPr>
        <w:t>s por el CONAC, así como,</w:t>
      </w:r>
      <w:r w:rsidRPr="00CA07C2">
        <w:rPr>
          <w:rFonts w:ascii="Arial" w:hAnsi="Arial" w:cs="Arial"/>
          <w:sz w:val="18"/>
          <w:szCs w:val="18"/>
        </w:rPr>
        <w:t xml:space="preserve"> lo establecido en la Ley General de Contabilidad Gubernamental</w:t>
      </w:r>
      <w:r w:rsidR="00DC0C83" w:rsidRPr="00CA07C2">
        <w:rPr>
          <w:rFonts w:ascii="Arial" w:hAnsi="Arial" w:cs="Arial"/>
          <w:sz w:val="18"/>
          <w:szCs w:val="18"/>
        </w:rPr>
        <w:t>, con la finalidad de reflejar la posición f</w:t>
      </w:r>
      <w:r w:rsidR="00673639">
        <w:rPr>
          <w:rFonts w:ascii="Arial" w:hAnsi="Arial" w:cs="Arial"/>
          <w:sz w:val="18"/>
          <w:szCs w:val="18"/>
        </w:rPr>
        <w:t>inanciera del ente público al 30</w:t>
      </w:r>
      <w:r w:rsidR="00DC0C83" w:rsidRPr="00CA07C2">
        <w:rPr>
          <w:rFonts w:ascii="Arial" w:hAnsi="Arial" w:cs="Arial"/>
          <w:sz w:val="18"/>
          <w:szCs w:val="18"/>
        </w:rPr>
        <w:t xml:space="preserve"> de </w:t>
      </w:r>
      <w:r w:rsidR="00673639">
        <w:rPr>
          <w:rFonts w:ascii="Arial" w:hAnsi="Arial" w:cs="Arial"/>
          <w:sz w:val="18"/>
          <w:szCs w:val="18"/>
        </w:rPr>
        <w:t>Junio</w:t>
      </w:r>
      <w:r w:rsidR="00DC0C83" w:rsidRPr="00CA07C2">
        <w:rPr>
          <w:rFonts w:ascii="Arial" w:hAnsi="Arial" w:cs="Arial"/>
          <w:sz w:val="18"/>
          <w:szCs w:val="18"/>
        </w:rPr>
        <w:t xml:space="preserve"> del </w:t>
      </w:r>
      <w:r w:rsidR="00673639">
        <w:rPr>
          <w:rFonts w:ascii="Arial" w:hAnsi="Arial" w:cs="Arial"/>
          <w:sz w:val="18"/>
          <w:szCs w:val="18"/>
        </w:rPr>
        <w:t>2015</w:t>
      </w:r>
      <w:r w:rsidR="00DC0C83" w:rsidRPr="00CA07C2">
        <w:rPr>
          <w:rFonts w:ascii="Arial" w:hAnsi="Arial" w:cs="Arial"/>
          <w:sz w:val="18"/>
          <w:szCs w:val="18"/>
        </w:rPr>
        <w:t>, incluye información acumulat</w:t>
      </w:r>
      <w:r w:rsidR="005C6AB5">
        <w:rPr>
          <w:rFonts w:ascii="Arial" w:hAnsi="Arial" w:cs="Arial"/>
          <w:sz w:val="18"/>
          <w:szCs w:val="18"/>
        </w:rPr>
        <w:t>iva en tres grandes rubros: el Activo, el P</w:t>
      </w:r>
      <w:r w:rsidR="00DC0C83" w:rsidRPr="00CA07C2">
        <w:rPr>
          <w:rFonts w:ascii="Arial" w:hAnsi="Arial" w:cs="Arial"/>
          <w:sz w:val="18"/>
          <w:szCs w:val="18"/>
        </w:rPr>
        <w:t xml:space="preserve">asivo y </w:t>
      </w:r>
      <w:r w:rsidR="005C6AB5">
        <w:rPr>
          <w:rFonts w:ascii="Arial" w:hAnsi="Arial" w:cs="Arial"/>
          <w:sz w:val="18"/>
          <w:szCs w:val="18"/>
        </w:rPr>
        <w:t>Patrimonio o Hacienda P</w:t>
      </w:r>
      <w:r w:rsidR="00DC0C83" w:rsidRPr="00CA07C2">
        <w:rPr>
          <w:rFonts w:ascii="Arial" w:hAnsi="Arial" w:cs="Arial"/>
          <w:sz w:val="18"/>
          <w:szCs w:val="18"/>
        </w:rPr>
        <w:t>ública y se formularon de acuerdo con el formato y criterio estándar para realizar el comparativo de la información en distintos períodos y de ser necesario con otros entes similares, para que sirva de apoyo en la toma de decisiones y de las funciones de fiscalización.</w:t>
      </w:r>
    </w:p>
    <w:p w:rsidR="008C22E3" w:rsidRPr="00CA07C2" w:rsidRDefault="008C22E3" w:rsidP="00710402">
      <w:pPr>
        <w:pStyle w:val="Sinespaciado"/>
        <w:ind w:left="1134"/>
        <w:jc w:val="both"/>
        <w:rPr>
          <w:rFonts w:ascii="Arial" w:hAnsi="Arial" w:cs="Arial"/>
          <w:sz w:val="18"/>
          <w:szCs w:val="18"/>
        </w:rPr>
      </w:pPr>
    </w:p>
    <w:p w:rsidR="00DC0C83" w:rsidRPr="00CA07C2" w:rsidRDefault="00DC0C83" w:rsidP="00710402">
      <w:pPr>
        <w:pStyle w:val="Sinespaciado"/>
        <w:ind w:left="1134"/>
        <w:jc w:val="both"/>
        <w:rPr>
          <w:rFonts w:ascii="Arial" w:hAnsi="Arial" w:cs="Arial"/>
          <w:sz w:val="18"/>
          <w:szCs w:val="18"/>
        </w:rPr>
      </w:pPr>
      <w:r w:rsidRPr="00CA07C2">
        <w:rPr>
          <w:rFonts w:ascii="Arial" w:hAnsi="Arial" w:cs="Arial"/>
          <w:sz w:val="18"/>
          <w:szCs w:val="18"/>
        </w:rPr>
        <w:t>Los registros contables de las operaciones que afectan el ente público se genera de manera ordenada y debidamente clasificada para su correcta interpretación y entendimiento, revelando de forma concreta el ejercicio del presupuesto, el estado financiero y los res</w:t>
      </w:r>
      <w:r w:rsidR="00547248" w:rsidRPr="00CA07C2">
        <w:rPr>
          <w:rFonts w:ascii="Arial" w:hAnsi="Arial" w:cs="Arial"/>
          <w:sz w:val="18"/>
          <w:szCs w:val="18"/>
        </w:rPr>
        <w:t>ultados del SISTEMA DIF JALISCO para dar transparencia en las operaciones, la rendición de cuentas, facilitar la fiscalización y evaluación del desempeño de actividades</w:t>
      </w:r>
    </w:p>
    <w:p w:rsidR="00515104" w:rsidRPr="00CA07C2" w:rsidRDefault="00515104" w:rsidP="00710402">
      <w:pPr>
        <w:pStyle w:val="Sinespaciado"/>
        <w:ind w:left="1134"/>
        <w:jc w:val="both"/>
        <w:rPr>
          <w:rFonts w:ascii="Arial" w:hAnsi="Arial" w:cs="Arial"/>
          <w:sz w:val="16"/>
          <w:szCs w:val="16"/>
        </w:rPr>
      </w:pPr>
    </w:p>
    <w:p w:rsidR="00FA341A" w:rsidRPr="00CA07C2" w:rsidRDefault="00FA341A" w:rsidP="00487E6F">
      <w:pPr>
        <w:pStyle w:val="Sinespaciado"/>
        <w:jc w:val="both"/>
        <w:rPr>
          <w:rFonts w:ascii="Arial" w:hAnsi="Arial" w:cs="Arial"/>
          <w:sz w:val="16"/>
          <w:szCs w:val="16"/>
        </w:rPr>
      </w:pPr>
    </w:p>
    <w:p w:rsidR="006660B3" w:rsidRPr="007D6FD4" w:rsidRDefault="006660B3" w:rsidP="00710402">
      <w:pPr>
        <w:pStyle w:val="Sinespaciado"/>
        <w:ind w:left="709"/>
        <w:jc w:val="both"/>
        <w:rPr>
          <w:rFonts w:ascii="Arial" w:hAnsi="Arial" w:cs="Arial"/>
          <w:b/>
          <w:sz w:val="20"/>
          <w:szCs w:val="20"/>
        </w:rPr>
      </w:pPr>
      <w:r w:rsidRPr="007D6FD4">
        <w:rPr>
          <w:rFonts w:ascii="Arial" w:hAnsi="Arial" w:cs="Arial"/>
          <w:b/>
          <w:sz w:val="20"/>
          <w:szCs w:val="20"/>
        </w:rPr>
        <w:t>Políticas de Contabilidad Significativas</w:t>
      </w:r>
    </w:p>
    <w:p w:rsidR="003F01EA" w:rsidRDefault="003F01EA" w:rsidP="003F01EA">
      <w:pPr>
        <w:pStyle w:val="Sinespaciado"/>
        <w:ind w:left="1134"/>
        <w:rPr>
          <w:rFonts w:ascii="Arial" w:hAnsi="Arial" w:cs="Arial"/>
          <w:sz w:val="20"/>
          <w:szCs w:val="20"/>
        </w:rPr>
      </w:pPr>
      <w:r w:rsidRPr="003F01EA">
        <w:rPr>
          <w:rFonts w:ascii="Arial" w:hAnsi="Arial" w:cs="Arial"/>
          <w:sz w:val="20"/>
          <w:szCs w:val="20"/>
        </w:rPr>
        <w:t>Durante el ejercicio que se informa, las compras de activos  con un costo menor a 35 salarios mínimo</w:t>
      </w:r>
      <w:r w:rsidR="00443DB1">
        <w:rPr>
          <w:rFonts w:ascii="Arial" w:hAnsi="Arial" w:cs="Arial"/>
          <w:sz w:val="20"/>
          <w:szCs w:val="20"/>
        </w:rPr>
        <w:t>s se registraron contablemente</w:t>
      </w:r>
      <w:r w:rsidRPr="003F01EA">
        <w:rPr>
          <w:rFonts w:ascii="Arial" w:hAnsi="Arial" w:cs="Arial"/>
          <w:sz w:val="20"/>
          <w:szCs w:val="20"/>
        </w:rPr>
        <w:t xml:space="preserve"> afectando el gasto, quedando dichos activos con control administrativo a través del departamento de activos fijos.</w:t>
      </w:r>
    </w:p>
    <w:p w:rsidR="009369C0" w:rsidRPr="007D6FD4" w:rsidRDefault="009369C0" w:rsidP="00710402">
      <w:pPr>
        <w:pStyle w:val="Sinespaciado"/>
        <w:ind w:left="1134"/>
        <w:jc w:val="both"/>
        <w:rPr>
          <w:rFonts w:ascii="Arial" w:hAnsi="Arial" w:cs="Arial"/>
          <w:sz w:val="20"/>
          <w:szCs w:val="20"/>
        </w:rPr>
      </w:pPr>
    </w:p>
    <w:p w:rsidR="006660B3" w:rsidRPr="007D6FD4" w:rsidRDefault="006660B3" w:rsidP="00487E6F">
      <w:pPr>
        <w:pStyle w:val="Sinespaciado"/>
        <w:ind w:left="709"/>
        <w:jc w:val="both"/>
        <w:rPr>
          <w:rFonts w:ascii="Arial" w:hAnsi="Arial" w:cs="Arial"/>
          <w:sz w:val="20"/>
          <w:szCs w:val="20"/>
        </w:rPr>
      </w:pPr>
      <w:r w:rsidRPr="007D6FD4">
        <w:rPr>
          <w:rFonts w:ascii="Arial" w:hAnsi="Arial" w:cs="Arial"/>
          <w:b/>
          <w:sz w:val="20"/>
          <w:szCs w:val="20"/>
        </w:rPr>
        <w:t>Posición en Moneda Extranjera y Protección por Riesgo Cambiario</w:t>
      </w:r>
      <w:r w:rsidR="00487E6F">
        <w:rPr>
          <w:rFonts w:ascii="Arial" w:hAnsi="Arial" w:cs="Arial"/>
          <w:b/>
          <w:sz w:val="20"/>
          <w:szCs w:val="20"/>
        </w:rPr>
        <w:t xml:space="preserve">.  </w:t>
      </w:r>
      <w:r w:rsidR="00710402">
        <w:rPr>
          <w:rFonts w:ascii="Arial" w:hAnsi="Arial" w:cs="Arial"/>
          <w:sz w:val="20"/>
          <w:szCs w:val="20"/>
        </w:rPr>
        <w:t>(</w:t>
      </w:r>
      <w:r w:rsidR="003B0B9D" w:rsidRPr="007D6FD4">
        <w:rPr>
          <w:rFonts w:ascii="Arial" w:hAnsi="Arial" w:cs="Arial"/>
          <w:sz w:val="20"/>
          <w:szCs w:val="20"/>
        </w:rPr>
        <w:t xml:space="preserve">No </w:t>
      </w:r>
      <w:r w:rsidR="00710402">
        <w:rPr>
          <w:rFonts w:ascii="Arial" w:hAnsi="Arial" w:cs="Arial"/>
          <w:sz w:val="20"/>
          <w:szCs w:val="20"/>
        </w:rPr>
        <w:t>Aplica)</w:t>
      </w:r>
    </w:p>
    <w:p w:rsidR="009369C0" w:rsidRPr="007D6FD4" w:rsidRDefault="009369C0" w:rsidP="000C465C">
      <w:pPr>
        <w:pStyle w:val="Sinespaciado"/>
        <w:jc w:val="both"/>
        <w:rPr>
          <w:rFonts w:ascii="Arial" w:hAnsi="Arial" w:cs="Arial"/>
          <w:sz w:val="20"/>
          <w:szCs w:val="20"/>
        </w:rPr>
      </w:pPr>
    </w:p>
    <w:p w:rsidR="00550D74" w:rsidRPr="00302A3F" w:rsidRDefault="006660B3" w:rsidP="00302A3F">
      <w:pPr>
        <w:pStyle w:val="Sinespaciado"/>
        <w:ind w:left="709"/>
        <w:jc w:val="both"/>
        <w:rPr>
          <w:rFonts w:ascii="Arial" w:hAnsi="Arial" w:cs="Arial"/>
          <w:b/>
          <w:sz w:val="20"/>
          <w:szCs w:val="20"/>
        </w:rPr>
      </w:pPr>
      <w:r w:rsidRPr="007D6FD4">
        <w:rPr>
          <w:rFonts w:ascii="Arial" w:hAnsi="Arial" w:cs="Arial"/>
          <w:b/>
          <w:sz w:val="20"/>
          <w:szCs w:val="20"/>
        </w:rPr>
        <w:t>Reporte Analítico del Activo</w:t>
      </w:r>
    </w:p>
    <w:p w:rsidR="007C5013" w:rsidRPr="004B4010" w:rsidRDefault="007C5013" w:rsidP="007C5013">
      <w:pPr>
        <w:pStyle w:val="Sinespaciado"/>
        <w:ind w:left="709"/>
        <w:jc w:val="center"/>
        <w:rPr>
          <w:rFonts w:ascii="Arial" w:hAnsi="Arial" w:cs="Arial"/>
          <w:b/>
          <w:sz w:val="16"/>
          <w:szCs w:val="16"/>
        </w:rPr>
      </w:pPr>
    </w:p>
    <w:tbl>
      <w:tblPr>
        <w:tblW w:w="4516" w:type="pct"/>
        <w:tblInd w:w="365" w:type="dxa"/>
        <w:tblLayout w:type="fixed"/>
        <w:tblCellMar>
          <w:left w:w="70" w:type="dxa"/>
          <w:right w:w="70" w:type="dxa"/>
        </w:tblCellMar>
        <w:tblLook w:val="04A0" w:firstRow="1" w:lastRow="0" w:firstColumn="1" w:lastColumn="0" w:noHBand="0" w:noVBand="1"/>
      </w:tblPr>
      <w:tblGrid>
        <w:gridCol w:w="161"/>
        <w:gridCol w:w="7948"/>
      </w:tblGrid>
      <w:tr w:rsidR="004B4010" w:rsidRPr="00050CC1" w:rsidTr="004B4010">
        <w:trPr>
          <w:gridAfter w:val="1"/>
          <w:wAfter w:w="4901" w:type="pct"/>
          <w:trHeight w:val="89"/>
        </w:trPr>
        <w:tc>
          <w:tcPr>
            <w:tcW w:w="99" w:type="pct"/>
            <w:tcBorders>
              <w:top w:val="nil"/>
              <w:left w:val="nil"/>
              <w:bottom w:val="nil"/>
              <w:right w:val="nil"/>
            </w:tcBorders>
            <w:shd w:val="clear" w:color="000000" w:fill="FFFFFF"/>
            <w:noWrap/>
            <w:vAlign w:val="center"/>
          </w:tcPr>
          <w:p w:rsidR="004B4010" w:rsidRPr="00050CC1" w:rsidRDefault="004B4010" w:rsidP="00050CC1">
            <w:pPr>
              <w:pStyle w:val="Sinespaciado"/>
              <w:rPr>
                <w:rFonts w:ascii="Arial" w:hAnsi="Arial" w:cs="Arial"/>
                <w:b/>
                <w:bCs/>
                <w:sz w:val="14"/>
                <w:szCs w:val="14"/>
                <w:lang w:eastAsia="es-MX"/>
              </w:rPr>
            </w:pPr>
          </w:p>
        </w:tc>
      </w:tr>
      <w:tr w:rsidR="004B4010" w:rsidRPr="00050CC1" w:rsidTr="004B4010">
        <w:trPr>
          <w:trHeight w:val="90"/>
        </w:trPr>
        <w:tc>
          <w:tcPr>
            <w:tcW w:w="5000" w:type="pct"/>
            <w:gridSpan w:val="2"/>
            <w:tcBorders>
              <w:top w:val="nil"/>
              <w:left w:val="nil"/>
              <w:bottom w:val="nil"/>
              <w:right w:val="nil"/>
            </w:tcBorders>
            <w:shd w:val="clear" w:color="000000" w:fill="FFFFFF"/>
            <w:noWrap/>
            <w:vAlign w:val="center"/>
            <w:hideMark/>
          </w:tcPr>
          <w:p w:rsidR="004B4010" w:rsidRDefault="004B4010" w:rsidP="002A216A">
            <w:pPr>
              <w:pStyle w:val="Sinespaciado"/>
              <w:jc w:val="center"/>
              <w:rPr>
                <w:rFonts w:ascii="Arial" w:hAnsi="Arial" w:cs="Arial"/>
                <w:b/>
                <w:bCs/>
                <w:sz w:val="10"/>
                <w:szCs w:val="10"/>
                <w:lang w:eastAsia="es-MX"/>
              </w:rPr>
            </w:pPr>
          </w:p>
          <w:p w:rsidR="004B4010" w:rsidRPr="00AA23AD" w:rsidRDefault="004B4010" w:rsidP="00050CC1">
            <w:pPr>
              <w:pStyle w:val="Sinespaciado"/>
              <w:rPr>
                <w:rFonts w:ascii="Arial" w:hAnsi="Arial" w:cs="Arial"/>
                <w:b/>
                <w:bCs/>
                <w:sz w:val="10"/>
                <w:szCs w:val="10"/>
                <w:lang w:eastAsia="es-MX"/>
              </w:rPr>
            </w:pPr>
          </w:p>
        </w:tc>
      </w:tr>
    </w:tbl>
    <w:p w:rsidR="006660B3" w:rsidRPr="007D6FD4" w:rsidRDefault="006660B3" w:rsidP="00C562D6">
      <w:pPr>
        <w:pStyle w:val="Sinespaciado"/>
        <w:ind w:left="709"/>
        <w:jc w:val="both"/>
        <w:rPr>
          <w:rFonts w:ascii="Arial" w:hAnsi="Arial" w:cs="Arial"/>
          <w:sz w:val="20"/>
          <w:szCs w:val="20"/>
        </w:rPr>
      </w:pPr>
      <w:r w:rsidRPr="007D6FD4">
        <w:rPr>
          <w:rFonts w:ascii="Arial" w:hAnsi="Arial" w:cs="Arial"/>
          <w:b/>
          <w:sz w:val="20"/>
          <w:szCs w:val="20"/>
        </w:rPr>
        <w:t>Fideicomisos, Mandatos y Análogos</w:t>
      </w:r>
      <w:r w:rsidR="00C562D6">
        <w:rPr>
          <w:rFonts w:ascii="Arial" w:hAnsi="Arial" w:cs="Arial"/>
          <w:b/>
          <w:sz w:val="20"/>
          <w:szCs w:val="20"/>
        </w:rPr>
        <w:t xml:space="preserve">  </w:t>
      </w:r>
      <w:r w:rsidR="00710402">
        <w:rPr>
          <w:rFonts w:ascii="Arial" w:hAnsi="Arial" w:cs="Arial"/>
          <w:sz w:val="20"/>
          <w:szCs w:val="20"/>
        </w:rPr>
        <w:t>(</w:t>
      </w:r>
      <w:r w:rsidR="003B0B9D" w:rsidRPr="007D6FD4">
        <w:rPr>
          <w:rFonts w:ascii="Arial" w:hAnsi="Arial" w:cs="Arial"/>
          <w:sz w:val="20"/>
          <w:szCs w:val="20"/>
        </w:rPr>
        <w:t xml:space="preserve">No </w:t>
      </w:r>
      <w:r w:rsidR="00710402">
        <w:rPr>
          <w:rFonts w:ascii="Arial" w:hAnsi="Arial" w:cs="Arial"/>
          <w:sz w:val="20"/>
          <w:szCs w:val="20"/>
        </w:rPr>
        <w:t>Aplica)</w:t>
      </w:r>
    </w:p>
    <w:p w:rsidR="00CD4765" w:rsidRPr="007D6FD4" w:rsidRDefault="00CD4765" w:rsidP="00F0338C">
      <w:pPr>
        <w:pStyle w:val="Sinespaciado"/>
        <w:jc w:val="both"/>
        <w:rPr>
          <w:rFonts w:ascii="Arial" w:hAnsi="Arial" w:cs="Arial"/>
          <w:sz w:val="20"/>
          <w:szCs w:val="20"/>
        </w:rPr>
      </w:pPr>
    </w:p>
    <w:p w:rsidR="00600132" w:rsidRPr="007D6FD4" w:rsidRDefault="00600132" w:rsidP="000C465C">
      <w:pPr>
        <w:pStyle w:val="Sinespaciado"/>
        <w:jc w:val="both"/>
        <w:rPr>
          <w:rFonts w:ascii="Arial" w:hAnsi="Arial" w:cs="Arial"/>
          <w:sz w:val="20"/>
          <w:szCs w:val="20"/>
        </w:rPr>
      </w:pPr>
    </w:p>
    <w:p w:rsidR="006660B3" w:rsidRPr="007D6FD4" w:rsidRDefault="006660B3" w:rsidP="00487E6F">
      <w:pPr>
        <w:pStyle w:val="Sinespaciado"/>
        <w:ind w:left="709"/>
        <w:jc w:val="both"/>
        <w:rPr>
          <w:rFonts w:ascii="Arial" w:hAnsi="Arial" w:cs="Arial"/>
          <w:sz w:val="20"/>
          <w:szCs w:val="20"/>
        </w:rPr>
      </w:pPr>
      <w:r w:rsidRPr="007D6FD4">
        <w:rPr>
          <w:rFonts w:ascii="Arial" w:hAnsi="Arial" w:cs="Arial"/>
          <w:b/>
          <w:sz w:val="20"/>
          <w:szCs w:val="20"/>
        </w:rPr>
        <w:t>Información sobre la Deuda y el Reporte Analítico de la Deuda</w:t>
      </w:r>
      <w:r w:rsidR="00487E6F">
        <w:rPr>
          <w:rFonts w:ascii="Arial" w:hAnsi="Arial" w:cs="Arial"/>
          <w:b/>
          <w:sz w:val="20"/>
          <w:szCs w:val="20"/>
        </w:rPr>
        <w:t xml:space="preserve">.  </w:t>
      </w:r>
      <w:r w:rsidR="00710402">
        <w:rPr>
          <w:rFonts w:ascii="Arial" w:hAnsi="Arial" w:cs="Arial"/>
          <w:sz w:val="20"/>
          <w:szCs w:val="20"/>
        </w:rPr>
        <w:t>(</w:t>
      </w:r>
      <w:r w:rsidR="003B0B9D" w:rsidRPr="007D6FD4">
        <w:rPr>
          <w:rFonts w:ascii="Arial" w:hAnsi="Arial" w:cs="Arial"/>
          <w:sz w:val="20"/>
          <w:szCs w:val="20"/>
        </w:rPr>
        <w:t xml:space="preserve">No </w:t>
      </w:r>
      <w:r w:rsidR="00710402">
        <w:rPr>
          <w:rFonts w:ascii="Arial" w:hAnsi="Arial" w:cs="Arial"/>
          <w:sz w:val="20"/>
          <w:szCs w:val="20"/>
        </w:rPr>
        <w:t>Aplica)</w:t>
      </w:r>
    </w:p>
    <w:p w:rsidR="00F37745" w:rsidRDefault="00F37745" w:rsidP="00710402">
      <w:pPr>
        <w:pStyle w:val="Sinespaciado"/>
        <w:ind w:left="709"/>
        <w:jc w:val="both"/>
        <w:rPr>
          <w:rFonts w:ascii="Arial" w:hAnsi="Arial" w:cs="Arial"/>
          <w:sz w:val="20"/>
          <w:szCs w:val="20"/>
        </w:rPr>
      </w:pPr>
    </w:p>
    <w:p w:rsidR="009369C0" w:rsidRPr="007D6FD4" w:rsidRDefault="009369C0" w:rsidP="00710402">
      <w:pPr>
        <w:pStyle w:val="Sinespaciado"/>
        <w:ind w:left="709"/>
        <w:jc w:val="both"/>
        <w:rPr>
          <w:rFonts w:ascii="Arial" w:hAnsi="Arial" w:cs="Arial"/>
          <w:sz w:val="20"/>
          <w:szCs w:val="20"/>
        </w:rPr>
      </w:pPr>
    </w:p>
    <w:p w:rsidR="006660B3" w:rsidRPr="007D6FD4" w:rsidRDefault="006660B3" w:rsidP="00487E6F">
      <w:pPr>
        <w:pStyle w:val="Sinespaciado"/>
        <w:ind w:left="709"/>
        <w:jc w:val="both"/>
        <w:rPr>
          <w:rFonts w:ascii="Arial" w:hAnsi="Arial" w:cs="Arial"/>
          <w:sz w:val="20"/>
          <w:szCs w:val="20"/>
        </w:rPr>
      </w:pPr>
      <w:r w:rsidRPr="007D6FD4">
        <w:rPr>
          <w:rFonts w:ascii="Arial" w:hAnsi="Arial" w:cs="Arial"/>
          <w:b/>
          <w:sz w:val="20"/>
          <w:szCs w:val="20"/>
        </w:rPr>
        <w:t>Calificaciones otorgadas</w:t>
      </w:r>
      <w:r w:rsidR="00487E6F">
        <w:rPr>
          <w:rFonts w:ascii="Arial" w:hAnsi="Arial" w:cs="Arial"/>
          <w:b/>
          <w:sz w:val="20"/>
          <w:szCs w:val="20"/>
        </w:rPr>
        <w:t xml:space="preserve">.  </w:t>
      </w:r>
      <w:r w:rsidR="00710402">
        <w:rPr>
          <w:rFonts w:ascii="Arial" w:hAnsi="Arial" w:cs="Arial"/>
          <w:sz w:val="20"/>
          <w:szCs w:val="20"/>
        </w:rPr>
        <w:t>(</w:t>
      </w:r>
      <w:r w:rsidR="003B0B9D" w:rsidRPr="007D6FD4">
        <w:rPr>
          <w:rFonts w:ascii="Arial" w:hAnsi="Arial" w:cs="Arial"/>
          <w:sz w:val="20"/>
          <w:szCs w:val="20"/>
        </w:rPr>
        <w:t xml:space="preserve">No </w:t>
      </w:r>
      <w:r w:rsidR="00710402">
        <w:rPr>
          <w:rFonts w:ascii="Arial" w:hAnsi="Arial" w:cs="Arial"/>
          <w:sz w:val="20"/>
          <w:szCs w:val="20"/>
        </w:rPr>
        <w:t>Aplica)</w:t>
      </w:r>
    </w:p>
    <w:p w:rsidR="00FA341A" w:rsidRPr="007D6FD4" w:rsidRDefault="00FA341A" w:rsidP="00F0338C">
      <w:pPr>
        <w:pStyle w:val="Sinespaciado"/>
        <w:jc w:val="both"/>
        <w:rPr>
          <w:rFonts w:ascii="Arial" w:hAnsi="Arial" w:cs="Arial"/>
          <w:sz w:val="20"/>
          <w:szCs w:val="20"/>
        </w:rPr>
      </w:pPr>
    </w:p>
    <w:p w:rsidR="003B0B9D" w:rsidRPr="007D6FD4" w:rsidRDefault="003B0B9D" w:rsidP="00FA341A">
      <w:pPr>
        <w:pStyle w:val="Sinespaciado"/>
        <w:ind w:left="1134"/>
        <w:jc w:val="both"/>
        <w:rPr>
          <w:rFonts w:ascii="Arial" w:hAnsi="Arial" w:cs="Arial"/>
          <w:sz w:val="20"/>
          <w:szCs w:val="20"/>
        </w:rPr>
      </w:pPr>
    </w:p>
    <w:p w:rsidR="006660B3" w:rsidRPr="007D6FD4" w:rsidRDefault="006660B3" w:rsidP="003A41BC">
      <w:pPr>
        <w:pStyle w:val="Sinespaciado"/>
        <w:ind w:left="709"/>
        <w:jc w:val="both"/>
        <w:rPr>
          <w:rFonts w:ascii="Arial" w:hAnsi="Arial" w:cs="Arial"/>
          <w:sz w:val="20"/>
          <w:szCs w:val="20"/>
        </w:rPr>
      </w:pPr>
      <w:r w:rsidRPr="007D6FD4">
        <w:rPr>
          <w:rFonts w:ascii="Arial" w:hAnsi="Arial" w:cs="Arial"/>
          <w:b/>
          <w:sz w:val="20"/>
          <w:szCs w:val="20"/>
        </w:rPr>
        <w:t>Información por Segmentos</w:t>
      </w:r>
      <w:r w:rsidR="003A41BC">
        <w:rPr>
          <w:rFonts w:ascii="Arial" w:hAnsi="Arial" w:cs="Arial"/>
          <w:b/>
          <w:sz w:val="20"/>
          <w:szCs w:val="20"/>
        </w:rPr>
        <w:t xml:space="preserve">.  </w:t>
      </w:r>
      <w:r w:rsidR="00FA341A">
        <w:rPr>
          <w:rFonts w:ascii="Arial" w:hAnsi="Arial" w:cs="Arial"/>
          <w:sz w:val="20"/>
          <w:szCs w:val="20"/>
        </w:rPr>
        <w:t>(No Aplica)</w:t>
      </w:r>
    </w:p>
    <w:p w:rsidR="003B0B9D" w:rsidRDefault="003B0B9D" w:rsidP="00710402">
      <w:pPr>
        <w:pStyle w:val="Sinespaciado"/>
        <w:ind w:left="709"/>
        <w:jc w:val="both"/>
        <w:rPr>
          <w:rFonts w:ascii="Arial" w:hAnsi="Arial" w:cs="Arial"/>
          <w:sz w:val="20"/>
          <w:szCs w:val="20"/>
        </w:rPr>
      </w:pPr>
    </w:p>
    <w:p w:rsidR="009369C0" w:rsidRPr="007D6FD4" w:rsidRDefault="009369C0" w:rsidP="00710402">
      <w:pPr>
        <w:pStyle w:val="Sinespaciado"/>
        <w:ind w:left="709"/>
        <w:jc w:val="both"/>
        <w:rPr>
          <w:rFonts w:ascii="Arial" w:hAnsi="Arial" w:cs="Arial"/>
          <w:sz w:val="20"/>
          <w:szCs w:val="20"/>
        </w:rPr>
      </w:pPr>
    </w:p>
    <w:p w:rsidR="006660B3" w:rsidRPr="007D6FD4" w:rsidRDefault="006660B3" w:rsidP="003A41BC">
      <w:pPr>
        <w:pStyle w:val="Sinespaciado"/>
        <w:ind w:left="709"/>
        <w:jc w:val="both"/>
        <w:rPr>
          <w:rFonts w:ascii="Arial" w:hAnsi="Arial" w:cs="Arial"/>
          <w:sz w:val="20"/>
          <w:szCs w:val="20"/>
        </w:rPr>
      </w:pPr>
      <w:r w:rsidRPr="007D6FD4">
        <w:rPr>
          <w:rFonts w:ascii="Arial" w:hAnsi="Arial" w:cs="Arial"/>
          <w:b/>
          <w:sz w:val="20"/>
          <w:szCs w:val="20"/>
        </w:rPr>
        <w:t>Eventos Posteriores al Cierre</w:t>
      </w:r>
      <w:r w:rsidR="003A41BC">
        <w:rPr>
          <w:rFonts w:ascii="Arial" w:hAnsi="Arial" w:cs="Arial"/>
          <w:b/>
          <w:sz w:val="20"/>
          <w:szCs w:val="20"/>
        </w:rPr>
        <w:t xml:space="preserve">.  </w:t>
      </w:r>
      <w:r w:rsidR="00FA341A">
        <w:rPr>
          <w:rFonts w:ascii="Arial" w:hAnsi="Arial" w:cs="Arial"/>
          <w:sz w:val="20"/>
          <w:szCs w:val="20"/>
        </w:rPr>
        <w:t>(No Aplica)</w:t>
      </w:r>
    </w:p>
    <w:p w:rsidR="003B0B9D" w:rsidRDefault="003B0B9D" w:rsidP="00710402">
      <w:pPr>
        <w:pStyle w:val="Sinespaciado"/>
        <w:ind w:left="709"/>
        <w:jc w:val="both"/>
        <w:rPr>
          <w:rFonts w:ascii="Arial" w:hAnsi="Arial" w:cs="Arial"/>
          <w:sz w:val="20"/>
          <w:szCs w:val="20"/>
        </w:rPr>
      </w:pPr>
    </w:p>
    <w:p w:rsidR="009369C0" w:rsidRPr="007D6FD4" w:rsidRDefault="009369C0" w:rsidP="00710402">
      <w:pPr>
        <w:pStyle w:val="Sinespaciado"/>
        <w:ind w:left="709"/>
        <w:jc w:val="both"/>
        <w:rPr>
          <w:rFonts w:ascii="Arial" w:hAnsi="Arial" w:cs="Arial"/>
          <w:sz w:val="20"/>
          <w:szCs w:val="20"/>
        </w:rPr>
      </w:pPr>
    </w:p>
    <w:p w:rsidR="006660B3" w:rsidRPr="007D6FD4" w:rsidRDefault="006660B3" w:rsidP="00710402">
      <w:pPr>
        <w:pStyle w:val="Sinespaciado"/>
        <w:ind w:left="709"/>
        <w:jc w:val="both"/>
        <w:rPr>
          <w:rFonts w:ascii="Arial" w:hAnsi="Arial" w:cs="Arial"/>
          <w:b/>
          <w:sz w:val="20"/>
          <w:szCs w:val="20"/>
        </w:rPr>
      </w:pPr>
      <w:r w:rsidRPr="007D6FD4">
        <w:rPr>
          <w:rFonts w:ascii="Arial" w:hAnsi="Arial" w:cs="Arial"/>
          <w:b/>
          <w:sz w:val="20"/>
          <w:szCs w:val="20"/>
        </w:rPr>
        <w:t>Partes Relacionadas</w:t>
      </w:r>
    </w:p>
    <w:p w:rsidR="006660B3" w:rsidRPr="007D6FD4" w:rsidRDefault="00FA341A" w:rsidP="00FA341A">
      <w:pPr>
        <w:pStyle w:val="Sinespaciado"/>
        <w:ind w:left="1134"/>
        <w:jc w:val="both"/>
        <w:rPr>
          <w:rFonts w:ascii="Arial" w:hAnsi="Arial" w:cs="Arial"/>
          <w:sz w:val="20"/>
          <w:szCs w:val="20"/>
        </w:rPr>
      </w:pPr>
      <w:r>
        <w:rPr>
          <w:rFonts w:ascii="Arial" w:hAnsi="Arial" w:cs="Arial"/>
          <w:sz w:val="20"/>
          <w:szCs w:val="20"/>
        </w:rPr>
        <w:t>No existen partes relacionadas que pudieran ejercer influencia significativa sobre la toma de decisiones financieras y operativas.</w:t>
      </w:r>
    </w:p>
    <w:p w:rsidR="003B0B9D" w:rsidRDefault="003B0B9D" w:rsidP="00710402">
      <w:pPr>
        <w:pStyle w:val="Sinespaciado"/>
        <w:ind w:left="709"/>
        <w:jc w:val="both"/>
        <w:rPr>
          <w:rFonts w:ascii="Arial" w:hAnsi="Arial" w:cs="Arial"/>
          <w:sz w:val="20"/>
          <w:szCs w:val="20"/>
        </w:rPr>
      </w:pPr>
    </w:p>
    <w:p w:rsidR="00F0338C" w:rsidRDefault="00F0338C" w:rsidP="00710402">
      <w:pPr>
        <w:pStyle w:val="Sinespaciado"/>
        <w:ind w:left="709"/>
        <w:jc w:val="both"/>
        <w:rPr>
          <w:rFonts w:ascii="Arial" w:hAnsi="Arial" w:cs="Arial"/>
          <w:sz w:val="20"/>
          <w:szCs w:val="20"/>
        </w:rPr>
      </w:pPr>
    </w:p>
    <w:p w:rsidR="009369C0" w:rsidRPr="007D6FD4" w:rsidRDefault="009369C0" w:rsidP="00710402">
      <w:pPr>
        <w:pStyle w:val="Sinespaciado"/>
        <w:ind w:left="709"/>
        <w:jc w:val="both"/>
        <w:rPr>
          <w:rFonts w:ascii="Arial" w:hAnsi="Arial" w:cs="Arial"/>
          <w:sz w:val="20"/>
          <w:szCs w:val="20"/>
        </w:rPr>
      </w:pPr>
    </w:p>
    <w:p w:rsidR="006660B3" w:rsidRPr="007D6FD4" w:rsidRDefault="006660B3" w:rsidP="00710402">
      <w:pPr>
        <w:pStyle w:val="Sinespaciado"/>
        <w:ind w:left="709"/>
        <w:jc w:val="both"/>
        <w:rPr>
          <w:rFonts w:ascii="Arial" w:hAnsi="Arial" w:cs="Arial"/>
          <w:b/>
          <w:sz w:val="20"/>
          <w:szCs w:val="20"/>
        </w:rPr>
      </w:pPr>
      <w:r w:rsidRPr="007D6FD4">
        <w:rPr>
          <w:rFonts w:ascii="Arial" w:hAnsi="Arial" w:cs="Arial"/>
          <w:b/>
          <w:sz w:val="20"/>
          <w:szCs w:val="20"/>
        </w:rPr>
        <w:t>Responsabilidad Sobre la Presentación Razonable de la Información Contable</w:t>
      </w:r>
    </w:p>
    <w:p w:rsidR="003B0B9D" w:rsidRPr="007D6FD4" w:rsidRDefault="003B0B9D" w:rsidP="00710402">
      <w:pPr>
        <w:pStyle w:val="Sinespaciado"/>
        <w:ind w:left="709"/>
        <w:jc w:val="both"/>
        <w:rPr>
          <w:rFonts w:ascii="Arial" w:hAnsi="Arial" w:cs="Arial"/>
          <w:sz w:val="20"/>
          <w:szCs w:val="20"/>
        </w:rPr>
      </w:pPr>
    </w:p>
    <w:p w:rsidR="006660B3" w:rsidRPr="00710402" w:rsidRDefault="003B0B9D" w:rsidP="00710402">
      <w:pPr>
        <w:pStyle w:val="Sinespaciado"/>
        <w:ind w:left="993"/>
        <w:jc w:val="both"/>
        <w:rPr>
          <w:rFonts w:ascii="Arial" w:hAnsi="Arial" w:cs="Arial"/>
          <w:b/>
          <w:sz w:val="20"/>
          <w:szCs w:val="20"/>
        </w:rPr>
      </w:pPr>
      <w:r w:rsidRPr="00710402">
        <w:rPr>
          <w:rFonts w:ascii="Arial" w:hAnsi="Arial" w:cs="Arial"/>
          <w:b/>
          <w:sz w:val="20"/>
          <w:szCs w:val="20"/>
        </w:rPr>
        <w:t>“Bajo protesta de decir verdad declaramos que los Estados Financieros y sus notas, son razonablemente correctos y son responsabilidad del emisor”</w:t>
      </w:r>
    </w:p>
    <w:p w:rsidR="0011599C" w:rsidRDefault="0011599C" w:rsidP="00CC5332">
      <w:pPr>
        <w:spacing w:line="360" w:lineRule="auto"/>
        <w:jc w:val="both"/>
        <w:rPr>
          <w:rFonts w:ascii="Arial" w:hAnsi="Arial" w:cs="Arial"/>
        </w:rPr>
      </w:pPr>
    </w:p>
    <w:sectPr w:rsidR="0011599C" w:rsidSect="004965E5">
      <w:headerReference w:type="default" r:id="rId13"/>
      <w:pgSz w:w="12240" w:h="15840"/>
      <w:pgMar w:top="1701"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83E" w:rsidRDefault="00A3783E" w:rsidP="00126167">
      <w:pPr>
        <w:spacing w:after="0" w:line="240" w:lineRule="auto"/>
      </w:pPr>
      <w:r>
        <w:separator/>
      </w:r>
    </w:p>
  </w:endnote>
  <w:endnote w:type="continuationSeparator" w:id="0">
    <w:p w:rsidR="00A3783E" w:rsidRDefault="00A3783E" w:rsidP="00126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83E" w:rsidRDefault="00A3783E" w:rsidP="00126167">
      <w:pPr>
        <w:spacing w:after="0" w:line="240" w:lineRule="auto"/>
      </w:pPr>
      <w:r>
        <w:separator/>
      </w:r>
    </w:p>
  </w:footnote>
  <w:footnote w:type="continuationSeparator" w:id="0">
    <w:p w:rsidR="00A3783E" w:rsidRDefault="00A3783E" w:rsidP="001261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0CE" w:rsidRDefault="001F50CE" w:rsidP="00FD2513">
    <w:pPr>
      <w:pStyle w:val="Encabezado"/>
      <w:pBdr>
        <w:bottom w:val="single" w:sz="4" w:space="1" w:color="auto"/>
      </w:pBdr>
    </w:pPr>
    <w:r>
      <w:rPr>
        <w:noProof/>
        <w:lang w:eastAsia="es-MX"/>
      </w:rPr>
      <w:drawing>
        <wp:inline distT="0" distB="0" distL="0" distR="0" wp14:anchorId="6CA0CDF7" wp14:editId="5C5F3A78">
          <wp:extent cx="576596" cy="512210"/>
          <wp:effectExtent l="0" t="0" r="0" b="2540"/>
          <wp:docPr id="6" name="4 Imagen" descr="DIF_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 Imagen" descr="DIF_Transparente"/>
                  <pic:cNvPicPr>
                    <a:picLocks noChangeAspect="1" noChangeArrowheads="1"/>
                  </pic:cNvPicPr>
                </pic:nvPicPr>
                <pic:blipFill>
                  <a:blip r:embed="rId1">
                    <a:lum bright="10000"/>
                    <a:extLst>
                      <a:ext uri="{28A0092B-C50C-407E-A947-70E740481C1C}">
                        <a14:useLocalDpi xmlns:a14="http://schemas.microsoft.com/office/drawing/2010/main" val="0"/>
                      </a:ext>
                    </a:extLst>
                  </a:blip>
                  <a:srcRect/>
                  <a:stretch>
                    <a:fillRect/>
                  </a:stretch>
                </pic:blipFill>
                <pic:spPr bwMode="auto">
                  <a:xfrm>
                    <a:off x="0" y="0"/>
                    <a:ext cx="580364" cy="515558"/>
                  </a:xfrm>
                  <a:prstGeom prst="rect">
                    <a:avLst/>
                  </a:prstGeom>
                  <a:noFill/>
                  <a:ln>
                    <a:noFill/>
                  </a:ln>
                  <a:extLst/>
                </pic:spPr>
              </pic:pic>
            </a:graphicData>
          </a:graphic>
        </wp:inline>
      </w:drawing>
    </w:r>
    <w:r>
      <w:t xml:space="preserve">                                                                                                                                      </w:t>
    </w:r>
    <w:r>
      <w:rPr>
        <w:noProof/>
        <w:lang w:eastAsia="es-MX"/>
      </w:rPr>
      <w:t xml:space="preserve">  </w:t>
    </w:r>
    <w:r>
      <w:rPr>
        <w:noProof/>
        <w:lang w:eastAsia="es-MX"/>
      </w:rPr>
      <w:drawing>
        <wp:inline distT="0" distB="0" distL="0" distR="0" wp14:anchorId="68D85089" wp14:editId="209113D6">
          <wp:extent cx="555055" cy="460112"/>
          <wp:effectExtent l="0" t="0" r="0" b="0"/>
          <wp:docPr id="7" name="5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5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5151" cy="460192"/>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8238B"/>
    <w:multiLevelType w:val="hybridMultilevel"/>
    <w:tmpl w:val="2990CE98"/>
    <w:lvl w:ilvl="0" w:tplc="6FFEE71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2701CE2"/>
    <w:multiLevelType w:val="hybridMultilevel"/>
    <w:tmpl w:val="7194AD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nsid w:val="42DA5902"/>
    <w:multiLevelType w:val="hybridMultilevel"/>
    <w:tmpl w:val="CA42CF8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44A81C4E"/>
    <w:multiLevelType w:val="hybridMultilevel"/>
    <w:tmpl w:val="4DAAE30E"/>
    <w:lvl w:ilvl="0" w:tplc="26A04CDE">
      <w:numFmt w:val="bullet"/>
      <w:lvlText w:val="-"/>
      <w:lvlJc w:val="left"/>
      <w:pPr>
        <w:ind w:left="1068" w:hanging="360"/>
      </w:pPr>
      <w:rPr>
        <w:rFonts w:ascii="Calibri" w:eastAsiaTheme="minorHAnsi" w:hAnsi="Calibri" w:cstheme="minorBid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nsid w:val="592228BA"/>
    <w:multiLevelType w:val="hybridMultilevel"/>
    <w:tmpl w:val="65AA83F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nsid w:val="5DE13CED"/>
    <w:multiLevelType w:val="hybridMultilevel"/>
    <w:tmpl w:val="2340B554"/>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nsid w:val="624242F6"/>
    <w:multiLevelType w:val="multilevel"/>
    <w:tmpl w:val="270C42F8"/>
    <w:lvl w:ilvl="0">
      <w:start w:val="1"/>
      <w:numFmt w:val="upperRoman"/>
      <w:pStyle w:val="Ttulo1"/>
      <w:lvlText w:val="%1."/>
      <w:lvlJc w:val="left"/>
      <w:pPr>
        <w:ind w:left="0" w:firstLine="0"/>
      </w:pPr>
      <w:rPr>
        <w:rFonts w:hint="default"/>
      </w:rPr>
    </w:lvl>
    <w:lvl w:ilvl="1">
      <w:start w:val="1"/>
      <w:numFmt w:val="upperLetter"/>
      <w:pStyle w:val="Ttulo2"/>
      <w:lvlText w:val="%2."/>
      <w:lvlJc w:val="left"/>
      <w:pPr>
        <w:ind w:left="720" w:firstLine="0"/>
      </w:pPr>
      <w:rPr>
        <w:rFonts w:hint="default"/>
      </w:rPr>
    </w:lvl>
    <w:lvl w:ilvl="2">
      <w:start w:val="1"/>
      <w:numFmt w:val="decimal"/>
      <w:pStyle w:val="Ttulo3"/>
      <w:lvlText w:val="%3."/>
      <w:lvlJc w:val="left"/>
      <w:pPr>
        <w:ind w:left="1440" w:firstLine="0"/>
      </w:pPr>
      <w:rPr>
        <w:rFonts w:hint="default"/>
      </w:rPr>
    </w:lvl>
    <w:lvl w:ilvl="3">
      <w:start w:val="1"/>
      <w:numFmt w:val="lowerLetter"/>
      <w:pStyle w:val="Ttulo4"/>
      <w:lvlText w:val="%4)"/>
      <w:lvlJc w:val="left"/>
      <w:pPr>
        <w:ind w:left="2160" w:firstLine="0"/>
      </w:pPr>
      <w:rPr>
        <w:rFonts w:hint="default"/>
      </w:rPr>
    </w:lvl>
    <w:lvl w:ilvl="4">
      <w:start w:val="1"/>
      <w:numFmt w:val="decimal"/>
      <w:pStyle w:val="Ttulo5"/>
      <w:lvlText w:val="(%5)"/>
      <w:lvlJc w:val="left"/>
      <w:pPr>
        <w:ind w:left="2880" w:firstLine="0"/>
      </w:pPr>
      <w:rPr>
        <w:rFonts w:hint="default"/>
      </w:rPr>
    </w:lvl>
    <w:lvl w:ilvl="5">
      <w:start w:val="1"/>
      <w:numFmt w:val="lowerLetter"/>
      <w:pStyle w:val="Ttulo6"/>
      <w:lvlText w:val="(%6)"/>
      <w:lvlJc w:val="left"/>
      <w:pPr>
        <w:ind w:left="3600" w:firstLine="0"/>
      </w:pPr>
      <w:rPr>
        <w:rFonts w:hint="default"/>
      </w:rPr>
    </w:lvl>
    <w:lvl w:ilvl="6">
      <w:start w:val="1"/>
      <w:numFmt w:val="lowerRoman"/>
      <w:pStyle w:val="Ttulo7"/>
      <w:lvlText w:val="(%7)"/>
      <w:lvlJc w:val="left"/>
      <w:pPr>
        <w:ind w:left="4320" w:firstLine="0"/>
      </w:pPr>
      <w:rPr>
        <w:rFonts w:hint="default"/>
      </w:rPr>
    </w:lvl>
    <w:lvl w:ilvl="7">
      <w:start w:val="1"/>
      <w:numFmt w:val="lowerLetter"/>
      <w:pStyle w:val="Ttulo8"/>
      <w:lvlText w:val="(%8)"/>
      <w:lvlJc w:val="left"/>
      <w:pPr>
        <w:ind w:left="5040" w:firstLine="0"/>
      </w:pPr>
      <w:rPr>
        <w:rFonts w:hint="default"/>
      </w:rPr>
    </w:lvl>
    <w:lvl w:ilvl="8">
      <w:start w:val="1"/>
      <w:numFmt w:val="lowerRoman"/>
      <w:pStyle w:val="Ttulo9"/>
      <w:lvlText w:val="(%9)"/>
      <w:lvlJc w:val="left"/>
      <w:pPr>
        <w:ind w:left="5760" w:firstLine="0"/>
      </w:pPr>
      <w:rPr>
        <w:rFonts w:hint="default"/>
      </w:rPr>
    </w:lvl>
  </w:abstractNum>
  <w:abstractNum w:abstractNumId="7">
    <w:nsid w:val="62645CCD"/>
    <w:multiLevelType w:val="hybridMultilevel"/>
    <w:tmpl w:val="BDBAFD94"/>
    <w:lvl w:ilvl="0" w:tplc="6D40BE8E">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nsid w:val="63A4629B"/>
    <w:multiLevelType w:val="hybridMultilevel"/>
    <w:tmpl w:val="186C545E"/>
    <w:lvl w:ilvl="0" w:tplc="D8281C54">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70D449BE"/>
    <w:multiLevelType w:val="hybridMultilevel"/>
    <w:tmpl w:val="950EAEE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9"/>
  </w:num>
  <w:num w:numId="5">
    <w:abstractNumId w:val="5"/>
  </w:num>
  <w:num w:numId="6">
    <w:abstractNumId w:val="0"/>
  </w:num>
  <w:num w:numId="7">
    <w:abstractNumId w:val="6"/>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A94"/>
    <w:rsid w:val="00007913"/>
    <w:rsid w:val="00015CE1"/>
    <w:rsid w:val="00016497"/>
    <w:rsid w:val="0003073A"/>
    <w:rsid w:val="000378DD"/>
    <w:rsid w:val="00041AA8"/>
    <w:rsid w:val="00044C09"/>
    <w:rsid w:val="00050CC1"/>
    <w:rsid w:val="0005248F"/>
    <w:rsid w:val="00075803"/>
    <w:rsid w:val="000813AD"/>
    <w:rsid w:val="00083326"/>
    <w:rsid w:val="00085704"/>
    <w:rsid w:val="000868CC"/>
    <w:rsid w:val="000920ED"/>
    <w:rsid w:val="000B3194"/>
    <w:rsid w:val="000C2F37"/>
    <w:rsid w:val="000C465C"/>
    <w:rsid w:val="000E3D91"/>
    <w:rsid w:val="000F0554"/>
    <w:rsid w:val="000F18D7"/>
    <w:rsid w:val="000F4A54"/>
    <w:rsid w:val="001065FE"/>
    <w:rsid w:val="00107E9D"/>
    <w:rsid w:val="0011599C"/>
    <w:rsid w:val="001203E9"/>
    <w:rsid w:val="001230A7"/>
    <w:rsid w:val="00126167"/>
    <w:rsid w:val="0013019F"/>
    <w:rsid w:val="00134677"/>
    <w:rsid w:val="00135D68"/>
    <w:rsid w:val="00147AFC"/>
    <w:rsid w:val="00150D1F"/>
    <w:rsid w:val="00156EAB"/>
    <w:rsid w:val="001573AA"/>
    <w:rsid w:val="00164A68"/>
    <w:rsid w:val="00167C19"/>
    <w:rsid w:val="00181CCC"/>
    <w:rsid w:val="001950D0"/>
    <w:rsid w:val="001A1F2E"/>
    <w:rsid w:val="001A683E"/>
    <w:rsid w:val="001B2489"/>
    <w:rsid w:val="001B642E"/>
    <w:rsid w:val="001C459C"/>
    <w:rsid w:val="001C516D"/>
    <w:rsid w:val="001E588A"/>
    <w:rsid w:val="001F0D42"/>
    <w:rsid w:val="001F1FBF"/>
    <w:rsid w:val="001F50CE"/>
    <w:rsid w:val="00202454"/>
    <w:rsid w:val="00204D15"/>
    <w:rsid w:val="002059EA"/>
    <w:rsid w:val="00213B64"/>
    <w:rsid w:val="00215F4C"/>
    <w:rsid w:val="002337DA"/>
    <w:rsid w:val="002338A6"/>
    <w:rsid w:val="0023395B"/>
    <w:rsid w:val="00233BBA"/>
    <w:rsid w:val="00237AF7"/>
    <w:rsid w:val="00240F90"/>
    <w:rsid w:val="002428CF"/>
    <w:rsid w:val="0024706C"/>
    <w:rsid w:val="00253BB6"/>
    <w:rsid w:val="002575BC"/>
    <w:rsid w:val="00270C8F"/>
    <w:rsid w:val="00295AAF"/>
    <w:rsid w:val="002A216A"/>
    <w:rsid w:val="002A34DD"/>
    <w:rsid w:val="002B2813"/>
    <w:rsid w:val="002B2D3D"/>
    <w:rsid w:val="002B69A7"/>
    <w:rsid w:val="002C1CBE"/>
    <w:rsid w:val="002D1A87"/>
    <w:rsid w:val="002D5844"/>
    <w:rsid w:val="002D65A5"/>
    <w:rsid w:val="002E076E"/>
    <w:rsid w:val="002E43B7"/>
    <w:rsid w:val="002F0E0C"/>
    <w:rsid w:val="002F21EC"/>
    <w:rsid w:val="00302A3F"/>
    <w:rsid w:val="00302E35"/>
    <w:rsid w:val="00306C26"/>
    <w:rsid w:val="00317967"/>
    <w:rsid w:val="00324638"/>
    <w:rsid w:val="00334CEA"/>
    <w:rsid w:val="00335E71"/>
    <w:rsid w:val="00336A08"/>
    <w:rsid w:val="0034469B"/>
    <w:rsid w:val="003473A1"/>
    <w:rsid w:val="00353E34"/>
    <w:rsid w:val="003608BE"/>
    <w:rsid w:val="00361B24"/>
    <w:rsid w:val="003743D8"/>
    <w:rsid w:val="00385962"/>
    <w:rsid w:val="003A2394"/>
    <w:rsid w:val="003A41BC"/>
    <w:rsid w:val="003A6D05"/>
    <w:rsid w:val="003B0B9D"/>
    <w:rsid w:val="003B109F"/>
    <w:rsid w:val="003B7A41"/>
    <w:rsid w:val="003C1E24"/>
    <w:rsid w:val="003C77EA"/>
    <w:rsid w:val="003D5B92"/>
    <w:rsid w:val="003E06C8"/>
    <w:rsid w:val="003E50FA"/>
    <w:rsid w:val="003F01EA"/>
    <w:rsid w:val="003F39E3"/>
    <w:rsid w:val="00400A94"/>
    <w:rsid w:val="00413222"/>
    <w:rsid w:val="00414763"/>
    <w:rsid w:val="0041609C"/>
    <w:rsid w:val="0043730A"/>
    <w:rsid w:val="0044208F"/>
    <w:rsid w:val="00443DB1"/>
    <w:rsid w:val="00444E70"/>
    <w:rsid w:val="00450F34"/>
    <w:rsid w:val="0045441E"/>
    <w:rsid w:val="00461EC6"/>
    <w:rsid w:val="00472E8D"/>
    <w:rsid w:val="00487E6F"/>
    <w:rsid w:val="004912FB"/>
    <w:rsid w:val="004965E5"/>
    <w:rsid w:val="004A0040"/>
    <w:rsid w:val="004A1365"/>
    <w:rsid w:val="004A63D1"/>
    <w:rsid w:val="004B4010"/>
    <w:rsid w:val="004C20D2"/>
    <w:rsid w:val="004D62C7"/>
    <w:rsid w:val="004D6312"/>
    <w:rsid w:val="004F0ECC"/>
    <w:rsid w:val="0050343B"/>
    <w:rsid w:val="00506B0E"/>
    <w:rsid w:val="0051163B"/>
    <w:rsid w:val="0051215B"/>
    <w:rsid w:val="00515104"/>
    <w:rsid w:val="005168DD"/>
    <w:rsid w:val="0052444D"/>
    <w:rsid w:val="00524D53"/>
    <w:rsid w:val="00534BAD"/>
    <w:rsid w:val="00540A75"/>
    <w:rsid w:val="00545E25"/>
    <w:rsid w:val="00547248"/>
    <w:rsid w:val="00550D74"/>
    <w:rsid w:val="005525AF"/>
    <w:rsid w:val="00555BE0"/>
    <w:rsid w:val="00556769"/>
    <w:rsid w:val="005662D1"/>
    <w:rsid w:val="00566C70"/>
    <w:rsid w:val="005804BC"/>
    <w:rsid w:val="00586B82"/>
    <w:rsid w:val="00590DAE"/>
    <w:rsid w:val="005A0CBD"/>
    <w:rsid w:val="005A75B4"/>
    <w:rsid w:val="005B08A9"/>
    <w:rsid w:val="005B1799"/>
    <w:rsid w:val="005B28CB"/>
    <w:rsid w:val="005C49AD"/>
    <w:rsid w:val="005C6AB5"/>
    <w:rsid w:val="005C7F3F"/>
    <w:rsid w:val="005D07C5"/>
    <w:rsid w:val="005D360E"/>
    <w:rsid w:val="005D4A66"/>
    <w:rsid w:val="005E05D7"/>
    <w:rsid w:val="005F2022"/>
    <w:rsid w:val="00600132"/>
    <w:rsid w:val="006046AF"/>
    <w:rsid w:val="00605602"/>
    <w:rsid w:val="0061027F"/>
    <w:rsid w:val="00614D7D"/>
    <w:rsid w:val="00614E83"/>
    <w:rsid w:val="006171DC"/>
    <w:rsid w:val="006252C8"/>
    <w:rsid w:val="006265B5"/>
    <w:rsid w:val="00632FC0"/>
    <w:rsid w:val="00652E4F"/>
    <w:rsid w:val="00653FC9"/>
    <w:rsid w:val="00655CF5"/>
    <w:rsid w:val="00662D17"/>
    <w:rsid w:val="006660B3"/>
    <w:rsid w:val="00667B0B"/>
    <w:rsid w:val="00673639"/>
    <w:rsid w:val="00676EC7"/>
    <w:rsid w:val="0068173A"/>
    <w:rsid w:val="006861EF"/>
    <w:rsid w:val="006958E1"/>
    <w:rsid w:val="006B2983"/>
    <w:rsid w:val="006C25BE"/>
    <w:rsid w:val="006C402D"/>
    <w:rsid w:val="006D438F"/>
    <w:rsid w:val="006D4833"/>
    <w:rsid w:val="006E5591"/>
    <w:rsid w:val="006E5BF6"/>
    <w:rsid w:val="006E7A84"/>
    <w:rsid w:val="006F4ACA"/>
    <w:rsid w:val="00702F20"/>
    <w:rsid w:val="00710402"/>
    <w:rsid w:val="00714979"/>
    <w:rsid w:val="00756E6F"/>
    <w:rsid w:val="00772604"/>
    <w:rsid w:val="0078150B"/>
    <w:rsid w:val="00797A8D"/>
    <w:rsid w:val="007A622D"/>
    <w:rsid w:val="007C150F"/>
    <w:rsid w:val="007C5013"/>
    <w:rsid w:val="007C5C9F"/>
    <w:rsid w:val="007C6E15"/>
    <w:rsid w:val="007D3323"/>
    <w:rsid w:val="007D3772"/>
    <w:rsid w:val="007D6FD4"/>
    <w:rsid w:val="007E1F2E"/>
    <w:rsid w:val="007E4004"/>
    <w:rsid w:val="007E777B"/>
    <w:rsid w:val="00811F26"/>
    <w:rsid w:val="00814873"/>
    <w:rsid w:val="008158A0"/>
    <w:rsid w:val="0082290B"/>
    <w:rsid w:val="00826C5E"/>
    <w:rsid w:val="00834765"/>
    <w:rsid w:val="008420C9"/>
    <w:rsid w:val="00864195"/>
    <w:rsid w:val="008670E7"/>
    <w:rsid w:val="00871EAC"/>
    <w:rsid w:val="008742F4"/>
    <w:rsid w:val="00885FA8"/>
    <w:rsid w:val="008908C8"/>
    <w:rsid w:val="008A1993"/>
    <w:rsid w:val="008A4EEC"/>
    <w:rsid w:val="008C197B"/>
    <w:rsid w:val="008C22E3"/>
    <w:rsid w:val="008D0C88"/>
    <w:rsid w:val="008D2554"/>
    <w:rsid w:val="008E1535"/>
    <w:rsid w:val="008F71CC"/>
    <w:rsid w:val="00901DC3"/>
    <w:rsid w:val="0091284A"/>
    <w:rsid w:val="00916E9A"/>
    <w:rsid w:val="009203E9"/>
    <w:rsid w:val="00922211"/>
    <w:rsid w:val="00924EFC"/>
    <w:rsid w:val="00925F83"/>
    <w:rsid w:val="0092703D"/>
    <w:rsid w:val="00933987"/>
    <w:rsid w:val="0093588B"/>
    <w:rsid w:val="009369C0"/>
    <w:rsid w:val="009471C9"/>
    <w:rsid w:val="009663CE"/>
    <w:rsid w:val="00971A7D"/>
    <w:rsid w:val="00974622"/>
    <w:rsid w:val="00986DD2"/>
    <w:rsid w:val="009A2C47"/>
    <w:rsid w:val="009A3277"/>
    <w:rsid w:val="009B1911"/>
    <w:rsid w:val="009B5037"/>
    <w:rsid w:val="009D0FFB"/>
    <w:rsid w:val="009E113B"/>
    <w:rsid w:val="009E1535"/>
    <w:rsid w:val="009E481D"/>
    <w:rsid w:val="009E539A"/>
    <w:rsid w:val="009E65A8"/>
    <w:rsid w:val="00A0072D"/>
    <w:rsid w:val="00A04645"/>
    <w:rsid w:val="00A32D60"/>
    <w:rsid w:val="00A3783E"/>
    <w:rsid w:val="00A6305A"/>
    <w:rsid w:val="00A63A3B"/>
    <w:rsid w:val="00A70D38"/>
    <w:rsid w:val="00A70EEE"/>
    <w:rsid w:val="00A76164"/>
    <w:rsid w:val="00A94A0A"/>
    <w:rsid w:val="00AA23AD"/>
    <w:rsid w:val="00AA2792"/>
    <w:rsid w:val="00AA52DE"/>
    <w:rsid w:val="00AB68EB"/>
    <w:rsid w:val="00AC5F30"/>
    <w:rsid w:val="00AC7E40"/>
    <w:rsid w:val="00AE0134"/>
    <w:rsid w:val="00AE0561"/>
    <w:rsid w:val="00AF006C"/>
    <w:rsid w:val="00B049C0"/>
    <w:rsid w:val="00B22176"/>
    <w:rsid w:val="00B23428"/>
    <w:rsid w:val="00B372E6"/>
    <w:rsid w:val="00B37312"/>
    <w:rsid w:val="00B4171D"/>
    <w:rsid w:val="00B4457F"/>
    <w:rsid w:val="00B5429C"/>
    <w:rsid w:val="00B65433"/>
    <w:rsid w:val="00B75033"/>
    <w:rsid w:val="00B82B7E"/>
    <w:rsid w:val="00B838E9"/>
    <w:rsid w:val="00B91A2D"/>
    <w:rsid w:val="00BA1874"/>
    <w:rsid w:val="00BA2F53"/>
    <w:rsid w:val="00BB1C90"/>
    <w:rsid w:val="00BB44C7"/>
    <w:rsid w:val="00BB6D1B"/>
    <w:rsid w:val="00BC1651"/>
    <w:rsid w:val="00BC2B7F"/>
    <w:rsid w:val="00BC2FE0"/>
    <w:rsid w:val="00BD2396"/>
    <w:rsid w:val="00BE59F3"/>
    <w:rsid w:val="00BE71A1"/>
    <w:rsid w:val="00BF4269"/>
    <w:rsid w:val="00C16EC7"/>
    <w:rsid w:val="00C251B4"/>
    <w:rsid w:val="00C2610E"/>
    <w:rsid w:val="00C35ABB"/>
    <w:rsid w:val="00C4336F"/>
    <w:rsid w:val="00C47DC4"/>
    <w:rsid w:val="00C562D6"/>
    <w:rsid w:val="00C61127"/>
    <w:rsid w:val="00C637CC"/>
    <w:rsid w:val="00C63F72"/>
    <w:rsid w:val="00C641EA"/>
    <w:rsid w:val="00C80D51"/>
    <w:rsid w:val="00CA05DD"/>
    <w:rsid w:val="00CA07C2"/>
    <w:rsid w:val="00CC5332"/>
    <w:rsid w:val="00CD24BA"/>
    <w:rsid w:val="00CD4291"/>
    <w:rsid w:val="00CD4765"/>
    <w:rsid w:val="00CE1AF5"/>
    <w:rsid w:val="00CE401D"/>
    <w:rsid w:val="00CF34B7"/>
    <w:rsid w:val="00CF4520"/>
    <w:rsid w:val="00CF5456"/>
    <w:rsid w:val="00D01857"/>
    <w:rsid w:val="00D06F81"/>
    <w:rsid w:val="00D070E8"/>
    <w:rsid w:val="00D13D10"/>
    <w:rsid w:val="00D142EF"/>
    <w:rsid w:val="00D15528"/>
    <w:rsid w:val="00D4638F"/>
    <w:rsid w:val="00D46BB7"/>
    <w:rsid w:val="00D47359"/>
    <w:rsid w:val="00D70DFF"/>
    <w:rsid w:val="00D750B2"/>
    <w:rsid w:val="00D805D8"/>
    <w:rsid w:val="00D938FA"/>
    <w:rsid w:val="00D94BB4"/>
    <w:rsid w:val="00DC0C83"/>
    <w:rsid w:val="00DC7561"/>
    <w:rsid w:val="00DD2CC5"/>
    <w:rsid w:val="00DD3E19"/>
    <w:rsid w:val="00DF32BE"/>
    <w:rsid w:val="00E00561"/>
    <w:rsid w:val="00E10D58"/>
    <w:rsid w:val="00E14309"/>
    <w:rsid w:val="00E17ABB"/>
    <w:rsid w:val="00E261A8"/>
    <w:rsid w:val="00E34BE7"/>
    <w:rsid w:val="00E40898"/>
    <w:rsid w:val="00E4579D"/>
    <w:rsid w:val="00E458B5"/>
    <w:rsid w:val="00E60906"/>
    <w:rsid w:val="00E6576E"/>
    <w:rsid w:val="00E74504"/>
    <w:rsid w:val="00E809A5"/>
    <w:rsid w:val="00E81B45"/>
    <w:rsid w:val="00E82ABE"/>
    <w:rsid w:val="00E878F0"/>
    <w:rsid w:val="00E906D1"/>
    <w:rsid w:val="00E90BA7"/>
    <w:rsid w:val="00ED67D6"/>
    <w:rsid w:val="00ED6ED6"/>
    <w:rsid w:val="00EE079E"/>
    <w:rsid w:val="00EE5D38"/>
    <w:rsid w:val="00EE7BBF"/>
    <w:rsid w:val="00EE7DE7"/>
    <w:rsid w:val="00EF1B22"/>
    <w:rsid w:val="00F0338C"/>
    <w:rsid w:val="00F06166"/>
    <w:rsid w:val="00F12AD0"/>
    <w:rsid w:val="00F1480D"/>
    <w:rsid w:val="00F1737C"/>
    <w:rsid w:val="00F24936"/>
    <w:rsid w:val="00F27A38"/>
    <w:rsid w:val="00F37745"/>
    <w:rsid w:val="00F51C7B"/>
    <w:rsid w:val="00F5269C"/>
    <w:rsid w:val="00F54BC7"/>
    <w:rsid w:val="00F570D4"/>
    <w:rsid w:val="00F75DAD"/>
    <w:rsid w:val="00F946D0"/>
    <w:rsid w:val="00FA341A"/>
    <w:rsid w:val="00FA34B5"/>
    <w:rsid w:val="00FB2E27"/>
    <w:rsid w:val="00FB30F7"/>
    <w:rsid w:val="00FC29B2"/>
    <w:rsid w:val="00FD2513"/>
    <w:rsid w:val="00FE4F1E"/>
    <w:rsid w:val="00FF13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C5332"/>
    <w:pPr>
      <w:keepNext/>
      <w:keepLines/>
      <w:numPr>
        <w:numId w:val="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C5332"/>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C5332"/>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CC5332"/>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CC5332"/>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CC5332"/>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CC5332"/>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CC5332"/>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CC5332"/>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0A94"/>
    <w:pPr>
      <w:ind w:left="720"/>
      <w:contextualSpacing/>
    </w:pPr>
  </w:style>
  <w:style w:type="paragraph" w:styleId="Sinespaciado">
    <w:name w:val="No Spacing"/>
    <w:uiPriority w:val="1"/>
    <w:qFormat/>
    <w:rsid w:val="00E458B5"/>
    <w:pPr>
      <w:spacing w:after="0" w:line="240" w:lineRule="auto"/>
    </w:pPr>
  </w:style>
  <w:style w:type="paragraph" w:styleId="NormalWeb">
    <w:name w:val="Normal (Web)"/>
    <w:basedOn w:val="Normal"/>
    <w:uiPriority w:val="99"/>
    <w:unhideWhenUsed/>
    <w:rsid w:val="00FE4F1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link w:val="TextoCar"/>
    <w:rsid w:val="00DC0C83"/>
    <w:pPr>
      <w:spacing w:after="101" w:line="216" w:lineRule="exact"/>
      <w:ind w:firstLine="288"/>
      <w:jc w:val="both"/>
    </w:pPr>
    <w:rPr>
      <w:rFonts w:ascii="Arial" w:eastAsia="Times New Roman" w:hAnsi="Arial" w:cs="Arial"/>
      <w:sz w:val="18"/>
      <w:szCs w:val="20"/>
      <w:lang w:val="es-ES" w:eastAsia="es-ES"/>
    </w:rPr>
  </w:style>
  <w:style w:type="table" w:styleId="Tablaconcuadrcula">
    <w:name w:val="Table Grid"/>
    <w:basedOn w:val="Tablanormal"/>
    <w:uiPriority w:val="59"/>
    <w:rsid w:val="00360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26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6167"/>
  </w:style>
  <w:style w:type="paragraph" w:styleId="Piedepgina">
    <w:name w:val="footer"/>
    <w:basedOn w:val="Normal"/>
    <w:link w:val="PiedepginaCar"/>
    <w:uiPriority w:val="99"/>
    <w:unhideWhenUsed/>
    <w:rsid w:val="001261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6167"/>
  </w:style>
  <w:style w:type="character" w:customStyle="1" w:styleId="TextoCar">
    <w:name w:val="Texto Car"/>
    <w:link w:val="Texto"/>
    <w:locked/>
    <w:rsid w:val="0091284A"/>
    <w:rPr>
      <w:rFonts w:ascii="Arial" w:eastAsia="Times New Roman" w:hAnsi="Arial" w:cs="Arial"/>
      <w:sz w:val="18"/>
      <w:szCs w:val="20"/>
      <w:lang w:val="es-ES" w:eastAsia="es-ES"/>
    </w:rPr>
  </w:style>
  <w:style w:type="character" w:customStyle="1" w:styleId="Ttulo1Car">
    <w:name w:val="Título 1 Car"/>
    <w:basedOn w:val="Fuentedeprrafopredeter"/>
    <w:link w:val="Ttulo1"/>
    <w:uiPriority w:val="9"/>
    <w:rsid w:val="00CC533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C5332"/>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CC5332"/>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CC5332"/>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CC5332"/>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CC5332"/>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CC533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CC533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CC5332"/>
    <w:rPr>
      <w:rFonts w:asciiTheme="majorHAnsi" w:eastAsiaTheme="majorEastAsia" w:hAnsiTheme="majorHAnsi" w:cstheme="majorBidi"/>
      <w:i/>
      <w:iCs/>
      <w:color w:val="404040" w:themeColor="text1" w:themeTint="BF"/>
      <w:sz w:val="20"/>
      <w:szCs w:val="20"/>
    </w:rPr>
  </w:style>
  <w:style w:type="paragraph" w:styleId="Textodeglobo">
    <w:name w:val="Balloon Text"/>
    <w:basedOn w:val="Normal"/>
    <w:link w:val="TextodegloboCar"/>
    <w:uiPriority w:val="99"/>
    <w:semiHidden/>
    <w:unhideWhenUsed/>
    <w:rsid w:val="005E05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05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C5332"/>
    <w:pPr>
      <w:keepNext/>
      <w:keepLines/>
      <w:numPr>
        <w:numId w:val="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C5332"/>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C5332"/>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CC5332"/>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CC5332"/>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CC5332"/>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CC5332"/>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CC5332"/>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CC5332"/>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0A94"/>
    <w:pPr>
      <w:ind w:left="720"/>
      <w:contextualSpacing/>
    </w:pPr>
  </w:style>
  <w:style w:type="paragraph" w:styleId="Sinespaciado">
    <w:name w:val="No Spacing"/>
    <w:uiPriority w:val="1"/>
    <w:qFormat/>
    <w:rsid w:val="00E458B5"/>
    <w:pPr>
      <w:spacing w:after="0" w:line="240" w:lineRule="auto"/>
    </w:pPr>
  </w:style>
  <w:style w:type="paragraph" w:styleId="NormalWeb">
    <w:name w:val="Normal (Web)"/>
    <w:basedOn w:val="Normal"/>
    <w:uiPriority w:val="99"/>
    <w:unhideWhenUsed/>
    <w:rsid w:val="00FE4F1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link w:val="TextoCar"/>
    <w:rsid w:val="00DC0C83"/>
    <w:pPr>
      <w:spacing w:after="101" w:line="216" w:lineRule="exact"/>
      <w:ind w:firstLine="288"/>
      <w:jc w:val="both"/>
    </w:pPr>
    <w:rPr>
      <w:rFonts w:ascii="Arial" w:eastAsia="Times New Roman" w:hAnsi="Arial" w:cs="Arial"/>
      <w:sz w:val="18"/>
      <w:szCs w:val="20"/>
      <w:lang w:val="es-ES" w:eastAsia="es-ES"/>
    </w:rPr>
  </w:style>
  <w:style w:type="table" w:styleId="Tablaconcuadrcula">
    <w:name w:val="Table Grid"/>
    <w:basedOn w:val="Tablanormal"/>
    <w:uiPriority w:val="59"/>
    <w:rsid w:val="00360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26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6167"/>
  </w:style>
  <w:style w:type="paragraph" w:styleId="Piedepgina">
    <w:name w:val="footer"/>
    <w:basedOn w:val="Normal"/>
    <w:link w:val="PiedepginaCar"/>
    <w:uiPriority w:val="99"/>
    <w:unhideWhenUsed/>
    <w:rsid w:val="001261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6167"/>
  </w:style>
  <w:style w:type="character" w:customStyle="1" w:styleId="TextoCar">
    <w:name w:val="Texto Car"/>
    <w:link w:val="Texto"/>
    <w:locked/>
    <w:rsid w:val="0091284A"/>
    <w:rPr>
      <w:rFonts w:ascii="Arial" w:eastAsia="Times New Roman" w:hAnsi="Arial" w:cs="Arial"/>
      <w:sz w:val="18"/>
      <w:szCs w:val="20"/>
      <w:lang w:val="es-ES" w:eastAsia="es-ES"/>
    </w:rPr>
  </w:style>
  <w:style w:type="character" w:customStyle="1" w:styleId="Ttulo1Car">
    <w:name w:val="Título 1 Car"/>
    <w:basedOn w:val="Fuentedeprrafopredeter"/>
    <w:link w:val="Ttulo1"/>
    <w:uiPriority w:val="9"/>
    <w:rsid w:val="00CC533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C5332"/>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CC5332"/>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CC5332"/>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CC5332"/>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CC5332"/>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CC533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CC533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CC5332"/>
    <w:rPr>
      <w:rFonts w:asciiTheme="majorHAnsi" w:eastAsiaTheme="majorEastAsia" w:hAnsiTheme="majorHAnsi" w:cstheme="majorBidi"/>
      <w:i/>
      <w:iCs/>
      <w:color w:val="404040" w:themeColor="text1" w:themeTint="BF"/>
      <w:sz w:val="20"/>
      <w:szCs w:val="20"/>
    </w:rPr>
  </w:style>
  <w:style w:type="paragraph" w:styleId="Textodeglobo">
    <w:name w:val="Balloon Text"/>
    <w:basedOn w:val="Normal"/>
    <w:link w:val="TextodegloboCar"/>
    <w:uiPriority w:val="99"/>
    <w:semiHidden/>
    <w:unhideWhenUsed/>
    <w:rsid w:val="005E05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05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63495">
      <w:bodyDiv w:val="1"/>
      <w:marLeft w:val="0"/>
      <w:marRight w:val="0"/>
      <w:marTop w:val="0"/>
      <w:marBottom w:val="0"/>
      <w:divBdr>
        <w:top w:val="none" w:sz="0" w:space="0" w:color="auto"/>
        <w:left w:val="none" w:sz="0" w:space="0" w:color="auto"/>
        <w:bottom w:val="none" w:sz="0" w:space="0" w:color="auto"/>
        <w:right w:val="none" w:sz="0" w:space="0" w:color="auto"/>
      </w:divBdr>
    </w:div>
    <w:div w:id="98528164">
      <w:bodyDiv w:val="1"/>
      <w:marLeft w:val="0"/>
      <w:marRight w:val="0"/>
      <w:marTop w:val="0"/>
      <w:marBottom w:val="0"/>
      <w:divBdr>
        <w:top w:val="none" w:sz="0" w:space="0" w:color="auto"/>
        <w:left w:val="none" w:sz="0" w:space="0" w:color="auto"/>
        <w:bottom w:val="none" w:sz="0" w:space="0" w:color="auto"/>
        <w:right w:val="none" w:sz="0" w:space="0" w:color="auto"/>
      </w:divBdr>
    </w:div>
    <w:div w:id="109782185">
      <w:bodyDiv w:val="1"/>
      <w:marLeft w:val="0"/>
      <w:marRight w:val="0"/>
      <w:marTop w:val="0"/>
      <w:marBottom w:val="0"/>
      <w:divBdr>
        <w:top w:val="none" w:sz="0" w:space="0" w:color="auto"/>
        <w:left w:val="none" w:sz="0" w:space="0" w:color="auto"/>
        <w:bottom w:val="none" w:sz="0" w:space="0" w:color="auto"/>
        <w:right w:val="none" w:sz="0" w:space="0" w:color="auto"/>
      </w:divBdr>
    </w:div>
    <w:div w:id="120273781">
      <w:bodyDiv w:val="1"/>
      <w:marLeft w:val="0"/>
      <w:marRight w:val="0"/>
      <w:marTop w:val="0"/>
      <w:marBottom w:val="0"/>
      <w:divBdr>
        <w:top w:val="none" w:sz="0" w:space="0" w:color="auto"/>
        <w:left w:val="none" w:sz="0" w:space="0" w:color="auto"/>
        <w:bottom w:val="none" w:sz="0" w:space="0" w:color="auto"/>
        <w:right w:val="none" w:sz="0" w:space="0" w:color="auto"/>
      </w:divBdr>
    </w:div>
    <w:div w:id="121314451">
      <w:bodyDiv w:val="1"/>
      <w:marLeft w:val="0"/>
      <w:marRight w:val="0"/>
      <w:marTop w:val="0"/>
      <w:marBottom w:val="0"/>
      <w:divBdr>
        <w:top w:val="none" w:sz="0" w:space="0" w:color="auto"/>
        <w:left w:val="none" w:sz="0" w:space="0" w:color="auto"/>
        <w:bottom w:val="none" w:sz="0" w:space="0" w:color="auto"/>
        <w:right w:val="none" w:sz="0" w:space="0" w:color="auto"/>
      </w:divBdr>
    </w:div>
    <w:div w:id="150221211">
      <w:bodyDiv w:val="1"/>
      <w:marLeft w:val="0"/>
      <w:marRight w:val="0"/>
      <w:marTop w:val="0"/>
      <w:marBottom w:val="0"/>
      <w:divBdr>
        <w:top w:val="none" w:sz="0" w:space="0" w:color="auto"/>
        <w:left w:val="none" w:sz="0" w:space="0" w:color="auto"/>
        <w:bottom w:val="none" w:sz="0" w:space="0" w:color="auto"/>
        <w:right w:val="none" w:sz="0" w:space="0" w:color="auto"/>
      </w:divBdr>
    </w:div>
    <w:div w:id="154299427">
      <w:bodyDiv w:val="1"/>
      <w:marLeft w:val="0"/>
      <w:marRight w:val="0"/>
      <w:marTop w:val="0"/>
      <w:marBottom w:val="0"/>
      <w:divBdr>
        <w:top w:val="none" w:sz="0" w:space="0" w:color="auto"/>
        <w:left w:val="none" w:sz="0" w:space="0" w:color="auto"/>
        <w:bottom w:val="none" w:sz="0" w:space="0" w:color="auto"/>
        <w:right w:val="none" w:sz="0" w:space="0" w:color="auto"/>
      </w:divBdr>
    </w:div>
    <w:div w:id="246116168">
      <w:bodyDiv w:val="1"/>
      <w:marLeft w:val="0"/>
      <w:marRight w:val="0"/>
      <w:marTop w:val="0"/>
      <w:marBottom w:val="0"/>
      <w:divBdr>
        <w:top w:val="none" w:sz="0" w:space="0" w:color="auto"/>
        <w:left w:val="none" w:sz="0" w:space="0" w:color="auto"/>
        <w:bottom w:val="none" w:sz="0" w:space="0" w:color="auto"/>
        <w:right w:val="none" w:sz="0" w:space="0" w:color="auto"/>
      </w:divBdr>
    </w:div>
    <w:div w:id="254362750">
      <w:bodyDiv w:val="1"/>
      <w:marLeft w:val="0"/>
      <w:marRight w:val="0"/>
      <w:marTop w:val="0"/>
      <w:marBottom w:val="0"/>
      <w:divBdr>
        <w:top w:val="none" w:sz="0" w:space="0" w:color="auto"/>
        <w:left w:val="none" w:sz="0" w:space="0" w:color="auto"/>
        <w:bottom w:val="none" w:sz="0" w:space="0" w:color="auto"/>
        <w:right w:val="none" w:sz="0" w:space="0" w:color="auto"/>
      </w:divBdr>
    </w:div>
    <w:div w:id="261837537">
      <w:bodyDiv w:val="1"/>
      <w:marLeft w:val="0"/>
      <w:marRight w:val="0"/>
      <w:marTop w:val="0"/>
      <w:marBottom w:val="0"/>
      <w:divBdr>
        <w:top w:val="none" w:sz="0" w:space="0" w:color="auto"/>
        <w:left w:val="none" w:sz="0" w:space="0" w:color="auto"/>
        <w:bottom w:val="none" w:sz="0" w:space="0" w:color="auto"/>
        <w:right w:val="none" w:sz="0" w:space="0" w:color="auto"/>
      </w:divBdr>
    </w:div>
    <w:div w:id="292563926">
      <w:bodyDiv w:val="1"/>
      <w:marLeft w:val="0"/>
      <w:marRight w:val="0"/>
      <w:marTop w:val="0"/>
      <w:marBottom w:val="0"/>
      <w:divBdr>
        <w:top w:val="none" w:sz="0" w:space="0" w:color="auto"/>
        <w:left w:val="none" w:sz="0" w:space="0" w:color="auto"/>
        <w:bottom w:val="none" w:sz="0" w:space="0" w:color="auto"/>
        <w:right w:val="none" w:sz="0" w:space="0" w:color="auto"/>
      </w:divBdr>
    </w:div>
    <w:div w:id="293371897">
      <w:bodyDiv w:val="1"/>
      <w:marLeft w:val="0"/>
      <w:marRight w:val="0"/>
      <w:marTop w:val="0"/>
      <w:marBottom w:val="0"/>
      <w:divBdr>
        <w:top w:val="none" w:sz="0" w:space="0" w:color="auto"/>
        <w:left w:val="none" w:sz="0" w:space="0" w:color="auto"/>
        <w:bottom w:val="none" w:sz="0" w:space="0" w:color="auto"/>
        <w:right w:val="none" w:sz="0" w:space="0" w:color="auto"/>
      </w:divBdr>
    </w:div>
    <w:div w:id="299041977">
      <w:bodyDiv w:val="1"/>
      <w:marLeft w:val="0"/>
      <w:marRight w:val="0"/>
      <w:marTop w:val="0"/>
      <w:marBottom w:val="0"/>
      <w:divBdr>
        <w:top w:val="none" w:sz="0" w:space="0" w:color="auto"/>
        <w:left w:val="none" w:sz="0" w:space="0" w:color="auto"/>
        <w:bottom w:val="none" w:sz="0" w:space="0" w:color="auto"/>
        <w:right w:val="none" w:sz="0" w:space="0" w:color="auto"/>
      </w:divBdr>
    </w:div>
    <w:div w:id="306328046">
      <w:bodyDiv w:val="1"/>
      <w:marLeft w:val="0"/>
      <w:marRight w:val="0"/>
      <w:marTop w:val="0"/>
      <w:marBottom w:val="0"/>
      <w:divBdr>
        <w:top w:val="none" w:sz="0" w:space="0" w:color="auto"/>
        <w:left w:val="none" w:sz="0" w:space="0" w:color="auto"/>
        <w:bottom w:val="none" w:sz="0" w:space="0" w:color="auto"/>
        <w:right w:val="none" w:sz="0" w:space="0" w:color="auto"/>
      </w:divBdr>
    </w:div>
    <w:div w:id="325135532">
      <w:bodyDiv w:val="1"/>
      <w:marLeft w:val="0"/>
      <w:marRight w:val="0"/>
      <w:marTop w:val="0"/>
      <w:marBottom w:val="0"/>
      <w:divBdr>
        <w:top w:val="none" w:sz="0" w:space="0" w:color="auto"/>
        <w:left w:val="none" w:sz="0" w:space="0" w:color="auto"/>
        <w:bottom w:val="none" w:sz="0" w:space="0" w:color="auto"/>
        <w:right w:val="none" w:sz="0" w:space="0" w:color="auto"/>
      </w:divBdr>
    </w:div>
    <w:div w:id="377896986">
      <w:bodyDiv w:val="1"/>
      <w:marLeft w:val="0"/>
      <w:marRight w:val="0"/>
      <w:marTop w:val="0"/>
      <w:marBottom w:val="0"/>
      <w:divBdr>
        <w:top w:val="none" w:sz="0" w:space="0" w:color="auto"/>
        <w:left w:val="none" w:sz="0" w:space="0" w:color="auto"/>
        <w:bottom w:val="none" w:sz="0" w:space="0" w:color="auto"/>
        <w:right w:val="none" w:sz="0" w:space="0" w:color="auto"/>
      </w:divBdr>
    </w:div>
    <w:div w:id="385493600">
      <w:bodyDiv w:val="1"/>
      <w:marLeft w:val="0"/>
      <w:marRight w:val="0"/>
      <w:marTop w:val="0"/>
      <w:marBottom w:val="0"/>
      <w:divBdr>
        <w:top w:val="none" w:sz="0" w:space="0" w:color="auto"/>
        <w:left w:val="none" w:sz="0" w:space="0" w:color="auto"/>
        <w:bottom w:val="none" w:sz="0" w:space="0" w:color="auto"/>
        <w:right w:val="none" w:sz="0" w:space="0" w:color="auto"/>
      </w:divBdr>
    </w:div>
    <w:div w:id="402338661">
      <w:bodyDiv w:val="1"/>
      <w:marLeft w:val="0"/>
      <w:marRight w:val="0"/>
      <w:marTop w:val="0"/>
      <w:marBottom w:val="0"/>
      <w:divBdr>
        <w:top w:val="none" w:sz="0" w:space="0" w:color="auto"/>
        <w:left w:val="none" w:sz="0" w:space="0" w:color="auto"/>
        <w:bottom w:val="none" w:sz="0" w:space="0" w:color="auto"/>
        <w:right w:val="none" w:sz="0" w:space="0" w:color="auto"/>
      </w:divBdr>
    </w:div>
    <w:div w:id="414017567">
      <w:bodyDiv w:val="1"/>
      <w:marLeft w:val="0"/>
      <w:marRight w:val="0"/>
      <w:marTop w:val="0"/>
      <w:marBottom w:val="0"/>
      <w:divBdr>
        <w:top w:val="none" w:sz="0" w:space="0" w:color="auto"/>
        <w:left w:val="none" w:sz="0" w:space="0" w:color="auto"/>
        <w:bottom w:val="none" w:sz="0" w:space="0" w:color="auto"/>
        <w:right w:val="none" w:sz="0" w:space="0" w:color="auto"/>
      </w:divBdr>
    </w:div>
    <w:div w:id="476411231">
      <w:bodyDiv w:val="1"/>
      <w:marLeft w:val="0"/>
      <w:marRight w:val="0"/>
      <w:marTop w:val="0"/>
      <w:marBottom w:val="0"/>
      <w:divBdr>
        <w:top w:val="none" w:sz="0" w:space="0" w:color="auto"/>
        <w:left w:val="none" w:sz="0" w:space="0" w:color="auto"/>
        <w:bottom w:val="none" w:sz="0" w:space="0" w:color="auto"/>
        <w:right w:val="none" w:sz="0" w:space="0" w:color="auto"/>
      </w:divBdr>
    </w:div>
    <w:div w:id="490828619">
      <w:bodyDiv w:val="1"/>
      <w:marLeft w:val="0"/>
      <w:marRight w:val="0"/>
      <w:marTop w:val="0"/>
      <w:marBottom w:val="0"/>
      <w:divBdr>
        <w:top w:val="none" w:sz="0" w:space="0" w:color="auto"/>
        <w:left w:val="none" w:sz="0" w:space="0" w:color="auto"/>
        <w:bottom w:val="none" w:sz="0" w:space="0" w:color="auto"/>
        <w:right w:val="none" w:sz="0" w:space="0" w:color="auto"/>
      </w:divBdr>
    </w:div>
    <w:div w:id="550921793">
      <w:bodyDiv w:val="1"/>
      <w:marLeft w:val="0"/>
      <w:marRight w:val="0"/>
      <w:marTop w:val="0"/>
      <w:marBottom w:val="0"/>
      <w:divBdr>
        <w:top w:val="none" w:sz="0" w:space="0" w:color="auto"/>
        <w:left w:val="none" w:sz="0" w:space="0" w:color="auto"/>
        <w:bottom w:val="none" w:sz="0" w:space="0" w:color="auto"/>
        <w:right w:val="none" w:sz="0" w:space="0" w:color="auto"/>
      </w:divBdr>
    </w:div>
    <w:div w:id="567230743">
      <w:bodyDiv w:val="1"/>
      <w:marLeft w:val="0"/>
      <w:marRight w:val="0"/>
      <w:marTop w:val="0"/>
      <w:marBottom w:val="0"/>
      <w:divBdr>
        <w:top w:val="none" w:sz="0" w:space="0" w:color="auto"/>
        <w:left w:val="none" w:sz="0" w:space="0" w:color="auto"/>
        <w:bottom w:val="none" w:sz="0" w:space="0" w:color="auto"/>
        <w:right w:val="none" w:sz="0" w:space="0" w:color="auto"/>
      </w:divBdr>
    </w:div>
    <w:div w:id="593174713">
      <w:bodyDiv w:val="1"/>
      <w:marLeft w:val="0"/>
      <w:marRight w:val="0"/>
      <w:marTop w:val="0"/>
      <w:marBottom w:val="0"/>
      <w:divBdr>
        <w:top w:val="none" w:sz="0" w:space="0" w:color="auto"/>
        <w:left w:val="none" w:sz="0" w:space="0" w:color="auto"/>
        <w:bottom w:val="none" w:sz="0" w:space="0" w:color="auto"/>
        <w:right w:val="none" w:sz="0" w:space="0" w:color="auto"/>
      </w:divBdr>
    </w:div>
    <w:div w:id="669523984">
      <w:bodyDiv w:val="1"/>
      <w:marLeft w:val="0"/>
      <w:marRight w:val="0"/>
      <w:marTop w:val="0"/>
      <w:marBottom w:val="0"/>
      <w:divBdr>
        <w:top w:val="none" w:sz="0" w:space="0" w:color="auto"/>
        <w:left w:val="none" w:sz="0" w:space="0" w:color="auto"/>
        <w:bottom w:val="none" w:sz="0" w:space="0" w:color="auto"/>
        <w:right w:val="none" w:sz="0" w:space="0" w:color="auto"/>
      </w:divBdr>
    </w:div>
    <w:div w:id="686325046">
      <w:bodyDiv w:val="1"/>
      <w:marLeft w:val="0"/>
      <w:marRight w:val="0"/>
      <w:marTop w:val="0"/>
      <w:marBottom w:val="0"/>
      <w:divBdr>
        <w:top w:val="none" w:sz="0" w:space="0" w:color="auto"/>
        <w:left w:val="none" w:sz="0" w:space="0" w:color="auto"/>
        <w:bottom w:val="none" w:sz="0" w:space="0" w:color="auto"/>
        <w:right w:val="none" w:sz="0" w:space="0" w:color="auto"/>
      </w:divBdr>
    </w:div>
    <w:div w:id="699168293">
      <w:bodyDiv w:val="1"/>
      <w:marLeft w:val="0"/>
      <w:marRight w:val="0"/>
      <w:marTop w:val="0"/>
      <w:marBottom w:val="0"/>
      <w:divBdr>
        <w:top w:val="none" w:sz="0" w:space="0" w:color="auto"/>
        <w:left w:val="none" w:sz="0" w:space="0" w:color="auto"/>
        <w:bottom w:val="none" w:sz="0" w:space="0" w:color="auto"/>
        <w:right w:val="none" w:sz="0" w:space="0" w:color="auto"/>
      </w:divBdr>
    </w:div>
    <w:div w:id="702095252">
      <w:bodyDiv w:val="1"/>
      <w:marLeft w:val="0"/>
      <w:marRight w:val="0"/>
      <w:marTop w:val="0"/>
      <w:marBottom w:val="0"/>
      <w:divBdr>
        <w:top w:val="none" w:sz="0" w:space="0" w:color="auto"/>
        <w:left w:val="none" w:sz="0" w:space="0" w:color="auto"/>
        <w:bottom w:val="none" w:sz="0" w:space="0" w:color="auto"/>
        <w:right w:val="none" w:sz="0" w:space="0" w:color="auto"/>
      </w:divBdr>
    </w:div>
    <w:div w:id="755246565">
      <w:bodyDiv w:val="1"/>
      <w:marLeft w:val="0"/>
      <w:marRight w:val="0"/>
      <w:marTop w:val="0"/>
      <w:marBottom w:val="0"/>
      <w:divBdr>
        <w:top w:val="none" w:sz="0" w:space="0" w:color="auto"/>
        <w:left w:val="none" w:sz="0" w:space="0" w:color="auto"/>
        <w:bottom w:val="none" w:sz="0" w:space="0" w:color="auto"/>
        <w:right w:val="none" w:sz="0" w:space="0" w:color="auto"/>
      </w:divBdr>
    </w:div>
    <w:div w:id="775104855">
      <w:bodyDiv w:val="1"/>
      <w:marLeft w:val="0"/>
      <w:marRight w:val="0"/>
      <w:marTop w:val="0"/>
      <w:marBottom w:val="0"/>
      <w:divBdr>
        <w:top w:val="none" w:sz="0" w:space="0" w:color="auto"/>
        <w:left w:val="none" w:sz="0" w:space="0" w:color="auto"/>
        <w:bottom w:val="none" w:sz="0" w:space="0" w:color="auto"/>
        <w:right w:val="none" w:sz="0" w:space="0" w:color="auto"/>
      </w:divBdr>
    </w:div>
    <w:div w:id="851183977">
      <w:bodyDiv w:val="1"/>
      <w:marLeft w:val="0"/>
      <w:marRight w:val="0"/>
      <w:marTop w:val="0"/>
      <w:marBottom w:val="0"/>
      <w:divBdr>
        <w:top w:val="none" w:sz="0" w:space="0" w:color="auto"/>
        <w:left w:val="none" w:sz="0" w:space="0" w:color="auto"/>
        <w:bottom w:val="none" w:sz="0" w:space="0" w:color="auto"/>
        <w:right w:val="none" w:sz="0" w:space="0" w:color="auto"/>
      </w:divBdr>
    </w:div>
    <w:div w:id="950166939">
      <w:bodyDiv w:val="1"/>
      <w:marLeft w:val="0"/>
      <w:marRight w:val="0"/>
      <w:marTop w:val="0"/>
      <w:marBottom w:val="0"/>
      <w:divBdr>
        <w:top w:val="none" w:sz="0" w:space="0" w:color="auto"/>
        <w:left w:val="none" w:sz="0" w:space="0" w:color="auto"/>
        <w:bottom w:val="none" w:sz="0" w:space="0" w:color="auto"/>
        <w:right w:val="none" w:sz="0" w:space="0" w:color="auto"/>
      </w:divBdr>
    </w:div>
    <w:div w:id="959455408">
      <w:bodyDiv w:val="1"/>
      <w:marLeft w:val="0"/>
      <w:marRight w:val="0"/>
      <w:marTop w:val="0"/>
      <w:marBottom w:val="0"/>
      <w:divBdr>
        <w:top w:val="none" w:sz="0" w:space="0" w:color="auto"/>
        <w:left w:val="none" w:sz="0" w:space="0" w:color="auto"/>
        <w:bottom w:val="none" w:sz="0" w:space="0" w:color="auto"/>
        <w:right w:val="none" w:sz="0" w:space="0" w:color="auto"/>
      </w:divBdr>
    </w:div>
    <w:div w:id="1063793414">
      <w:bodyDiv w:val="1"/>
      <w:marLeft w:val="0"/>
      <w:marRight w:val="0"/>
      <w:marTop w:val="0"/>
      <w:marBottom w:val="0"/>
      <w:divBdr>
        <w:top w:val="none" w:sz="0" w:space="0" w:color="auto"/>
        <w:left w:val="none" w:sz="0" w:space="0" w:color="auto"/>
        <w:bottom w:val="none" w:sz="0" w:space="0" w:color="auto"/>
        <w:right w:val="none" w:sz="0" w:space="0" w:color="auto"/>
      </w:divBdr>
    </w:div>
    <w:div w:id="1067191614">
      <w:bodyDiv w:val="1"/>
      <w:marLeft w:val="0"/>
      <w:marRight w:val="0"/>
      <w:marTop w:val="0"/>
      <w:marBottom w:val="0"/>
      <w:divBdr>
        <w:top w:val="none" w:sz="0" w:space="0" w:color="auto"/>
        <w:left w:val="none" w:sz="0" w:space="0" w:color="auto"/>
        <w:bottom w:val="none" w:sz="0" w:space="0" w:color="auto"/>
        <w:right w:val="none" w:sz="0" w:space="0" w:color="auto"/>
      </w:divBdr>
    </w:div>
    <w:div w:id="1103378468">
      <w:bodyDiv w:val="1"/>
      <w:marLeft w:val="0"/>
      <w:marRight w:val="0"/>
      <w:marTop w:val="0"/>
      <w:marBottom w:val="0"/>
      <w:divBdr>
        <w:top w:val="none" w:sz="0" w:space="0" w:color="auto"/>
        <w:left w:val="none" w:sz="0" w:space="0" w:color="auto"/>
        <w:bottom w:val="none" w:sz="0" w:space="0" w:color="auto"/>
        <w:right w:val="none" w:sz="0" w:space="0" w:color="auto"/>
      </w:divBdr>
    </w:div>
    <w:div w:id="1115900677">
      <w:bodyDiv w:val="1"/>
      <w:marLeft w:val="0"/>
      <w:marRight w:val="0"/>
      <w:marTop w:val="0"/>
      <w:marBottom w:val="0"/>
      <w:divBdr>
        <w:top w:val="none" w:sz="0" w:space="0" w:color="auto"/>
        <w:left w:val="none" w:sz="0" w:space="0" w:color="auto"/>
        <w:bottom w:val="none" w:sz="0" w:space="0" w:color="auto"/>
        <w:right w:val="none" w:sz="0" w:space="0" w:color="auto"/>
      </w:divBdr>
    </w:div>
    <w:div w:id="1134172826">
      <w:bodyDiv w:val="1"/>
      <w:marLeft w:val="0"/>
      <w:marRight w:val="0"/>
      <w:marTop w:val="0"/>
      <w:marBottom w:val="0"/>
      <w:divBdr>
        <w:top w:val="none" w:sz="0" w:space="0" w:color="auto"/>
        <w:left w:val="none" w:sz="0" w:space="0" w:color="auto"/>
        <w:bottom w:val="none" w:sz="0" w:space="0" w:color="auto"/>
        <w:right w:val="none" w:sz="0" w:space="0" w:color="auto"/>
      </w:divBdr>
    </w:div>
    <w:div w:id="1140685910">
      <w:bodyDiv w:val="1"/>
      <w:marLeft w:val="0"/>
      <w:marRight w:val="0"/>
      <w:marTop w:val="0"/>
      <w:marBottom w:val="0"/>
      <w:divBdr>
        <w:top w:val="none" w:sz="0" w:space="0" w:color="auto"/>
        <w:left w:val="none" w:sz="0" w:space="0" w:color="auto"/>
        <w:bottom w:val="none" w:sz="0" w:space="0" w:color="auto"/>
        <w:right w:val="none" w:sz="0" w:space="0" w:color="auto"/>
      </w:divBdr>
    </w:div>
    <w:div w:id="1146699605">
      <w:bodyDiv w:val="1"/>
      <w:marLeft w:val="0"/>
      <w:marRight w:val="0"/>
      <w:marTop w:val="0"/>
      <w:marBottom w:val="0"/>
      <w:divBdr>
        <w:top w:val="none" w:sz="0" w:space="0" w:color="auto"/>
        <w:left w:val="none" w:sz="0" w:space="0" w:color="auto"/>
        <w:bottom w:val="none" w:sz="0" w:space="0" w:color="auto"/>
        <w:right w:val="none" w:sz="0" w:space="0" w:color="auto"/>
      </w:divBdr>
    </w:div>
    <w:div w:id="1149982786">
      <w:bodyDiv w:val="1"/>
      <w:marLeft w:val="0"/>
      <w:marRight w:val="0"/>
      <w:marTop w:val="0"/>
      <w:marBottom w:val="0"/>
      <w:divBdr>
        <w:top w:val="none" w:sz="0" w:space="0" w:color="auto"/>
        <w:left w:val="none" w:sz="0" w:space="0" w:color="auto"/>
        <w:bottom w:val="none" w:sz="0" w:space="0" w:color="auto"/>
        <w:right w:val="none" w:sz="0" w:space="0" w:color="auto"/>
      </w:divBdr>
    </w:div>
    <w:div w:id="1181354008">
      <w:bodyDiv w:val="1"/>
      <w:marLeft w:val="0"/>
      <w:marRight w:val="0"/>
      <w:marTop w:val="0"/>
      <w:marBottom w:val="0"/>
      <w:divBdr>
        <w:top w:val="none" w:sz="0" w:space="0" w:color="auto"/>
        <w:left w:val="none" w:sz="0" w:space="0" w:color="auto"/>
        <w:bottom w:val="none" w:sz="0" w:space="0" w:color="auto"/>
        <w:right w:val="none" w:sz="0" w:space="0" w:color="auto"/>
      </w:divBdr>
    </w:div>
    <w:div w:id="1268658270">
      <w:bodyDiv w:val="1"/>
      <w:marLeft w:val="0"/>
      <w:marRight w:val="0"/>
      <w:marTop w:val="0"/>
      <w:marBottom w:val="0"/>
      <w:divBdr>
        <w:top w:val="none" w:sz="0" w:space="0" w:color="auto"/>
        <w:left w:val="none" w:sz="0" w:space="0" w:color="auto"/>
        <w:bottom w:val="none" w:sz="0" w:space="0" w:color="auto"/>
        <w:right w:val="none" w:sz="0" w:space="0" w:color="auto"/>
      </w:divBdr>
    </w:div>
    <w:div w:id="1277714326">
      <w:bodyDiv w:val="1"/>
      <w:marLeft w:val="0"/>
      <w:marRight w:val="0"/>
      <w:marTop w:val="0"/>
      <w:marBottom w:val="0"/>
      <w:divBdr>
        <w:top w:val="none" w:sz="0" w:space="0" w:color="auto"/>
        <w:left w:val="none" w:sz="0" w:space="0" w:color="auto"/>
        <w:bottom w:val="none" w:sz="0" w:space="0" w:color="auto"/>
        <w:right w:val="none" w:sz="0" w:space="0" w:color="auto"/>
      </w:divBdr>
    </w:div>
    <w:div w:id="1304654237">
      <w:bodyDiv w:val="1"/>
      <w:marLeft w:val="0"/>
      <w:marRight w:val="0"/>
      <w:marTop w:val="0"/>
      <w:marBottom w:val="0"/>
      <w:divBdr>
        <w:top w:val="none" w:sz="0" w:space="0" w:color="auto"/>
        <w:left w:val="none" w:sz="0" w:space="0" w:color="auto"/>
        <w:bottom w:val="none" w:sz="0" w:space="0" w:color="auto"/>
        <w:right w:val="none" w:sz="0" w:space="0" w:color="auto"/>
      </w:divBdr>
    </w:div>
    <w:div w:id="1315137796">
      <w:bodyDiv w:val="1"/>
      <w:marLeft w:val="0"/>
      <w:marRight w:val="0"/>
      <w:marTop w:val="0"/>
      <w:marBottom w:val="0"/>
      <w:divBdr>
        <w:top w:val="none" w:sz="0" w:space="0" w:color="auto"/>
        <w:left w:val="none" w:sz="0" w:space="0" w:color="auto"/>
        <w:bottom w:val="none" w:sz="0" w:space="0" w:color="auto"/>
        <w:right w:val="none" w:sz="0" w:space="0" w:color="auto"/>
      </w:divBdr>
    </w:div>
    <w:div w:id="1399210330">
      <w:bodyDiv w:val="1"/>
      <w:marLeft w:val="0"/>
      <w:marRight w:val="0"/>
      <w:marTop w:val="0"/>
      <w:marBottom w:val="0"/>
      <w:divBdr>
        <w:top w:val="none" w:sz="0" w:space="0" w:color="auto"/>
        <w:left w:val="none" w:sz="0" w:space="0" w:color="auto"/>
        <w:bottom w:val="none" w:sz="0" w:space="0" w:color="auto"/>
        <w:right w:val="none" w:sz="0" w:space="0" w:color="auto"/>
      </w:divBdr>
    </w:div>
    <w:div w:id="1415974254">
      <w:bodyDiv w:val="1"/>
      <w:marLeft w:val="0"/>
      <w:marRight w:val="0"/>
      <w:marTop w:val="0"/>
      <w:marBottom w:val="0"/>
      <w:divBdr>
        <w:top w:val="none" w:sz="0" w:space="0" w:color="auto"/>
        <w:left w:val="none" w:sz="0" w:space="0" w:color="auto"/>
        <w:bottom w:val="none" w:sz="0" w:space="0" w:color="auto"/>
        <w:right w:val="none" w:sz="0" w:space="0" w:color="auto"/>
      </w:divBdr>
    </w:div>
    <w:div w:id="1586837526">
      <w:bodyDiv w:val="1"/>
      <w:marLeft w:val="0"/>
      <w:marRight w:val="0"/>
      <w:marTop w:val="0"/>
      <w:marBottom w:val="0"/>
      <w:divBdr>
        <w:top w:val="none" w:sz="0" w:space="0" w:color="auto"/>
        <w:left w:val="none" w:sz="0" w:space="0" w:color="auto"/>
        <w:bottom w:val="none" w:sz="0" w:space="0" w:color="auto"/>
        <w:right w:val="none" w:sz="0" w:space="0" w:color="auto"/>
      </w:divBdr>
    </w:div>
    <w:div w:id="1598825690">
      <w:bodyDiv w:val="1"/>
      <w:marLeft w:val="0"/>
      <w:marRight w:val="0"/>
      <w:marTop w:val="0"/>
      <w:marBottom w:val="0"/>
      <w:divBdr>
        <w:top w:val="none" w:sz="0" w:space="0" w:color="auto"/>
        <w:left w:val="none" w:sz="0" w:space="0" w:color="auto"/>
        <w:bottom w:val="none" w:sz="0" w:space="0" w:color="auto"/>
        <w:right w:val="none" w:sz="0" w:space="0" w:color="auto"/>
      </w:divBdr>
    </w:div>
    <w:div w:id="1648045054">
      <w:bodyDiv w:val="1"/>
      <w:marLeft w:val="0"/>
      <w:marRight w:val="0"/>
      <w:marTop w:val="0"/>
      <w:marBottom w:val="0"/>
      <w:divBdr>
        <w:top w:val="none" w:sz="0" w:space="0" w:color="auto"/>
        <w:left w:val="none" w:sz="0" w:space="0" w:color="auto"/>
        <w:bottom w:val="none" w:sz="0" w:space="0" w:color="auto"/>
        <w:right w:val="none" w:sz="0" w:space="0" w:color="auto"/>
      </w:divBdr>
    </w:div>
    <w:div w:id="1651202940">
      <w:bodyDiv w:val="1"/>
      <w:marLeft w:val="0"/>
      <w:marRight w:val="0"/>
      <w:marTop w:val="0"/>
      <w:marBottom w:val="0"/>
      <w:divBdr>
        <w:top w:val="none" w:sz="0" w:space="0" w:color="auto"/>
        <w:left w:val="none" w:sz="0" w:space="0" w:color="auto"/>
        <w:bottom w:val="none" w:sz="0" w:space="0" w:color="auto"/>
        <w:right w:val="none" w:sz="0" w:space="0" w:color="auto"/>
      </w:divBdr>
    </w:div>
    <w:div w:id="1656758962">
      <w:bodyDiv w:val="1"/>
      <w:marLeft w:val="0"/>
      <w:marRight w:val="0"/>
      <w:marTop w:val="0"/>
      <w:marBottom w:val="0"/>
      <w:divBdr>
        <w:top w:val="none" w:sz="0" w:space="0" w:color="auto"/>
        <w:left w:val="none" w:sz="0" w:space="0" w:color="auto"/>
        <w:bottom w:val="none" w:sz="0" w:space="0" w:color="auto"/>
        <w:right w:val="none" w:sz="0" w:space="0" w:color="auto"/>
      </w:divBdr>
    </w:div>
    <w:div w:id="1757358154">
      <w:bodyDiv w:val="1"/>
      <w:marLeft w:val="0"/>
      <w:marRight w:val="0"/>
      <w:marTop w:val="0"/>
      <w:marBottom w:val="0"/>
      <w:divBdr>
        <w:top w:val="none" w:sz="0" w:space="0" w:color="auto"/>
        <w:left w:val="none" w:sz="0" w:space="0" w:color="auto"/>
        <w:bottom w:val="none" w:sz="0" w:space="0" w:color="auto"/>
        <w:right w:val="none" w:sz="0" w:space="0" w:color="auto"/>
      </w:divBdr>
    </w:div>
    <w:div w:id="1784835460">
      <w:bodyDiv w:val="1"/>
      <w:marLeft w:val="0"/>
      <w:marRight w:val="0"/>
      <w:marTop w:val="0"/>
      <w:marBottom w:val="0"/>
      <w:divBdr>
        <w:top w:val="none" w:sz="0" w:space="0" w:color="auto"/>
        <w:left w:val="none" w:sz="0" w:space="0" w:color="auto"/>
        <w:bottom w:val="none" w:sz="0" w:space="0" w:color="auto"/>
        <w:right w:val="none" w:sz="0" w:space="0" w:color="auto"/>
      </w:divBdr>
    </w:div>
    <w:div w:id="1799453136">
      <w:bodyDiv w:val="1"/>
      <w:marLeft w:val="0"/>
      <w:marRight w:val="0"/>
      <w:marTop w:val="0"/>
      <w:marBottom w:val="0"/>
      <w:divBdr>
        <w:top w:val="none" w:sz="0" w:space="0" w:color="auto"/>
        <w:left w:val="none" w:sz="0" w:space="0" w:color="auto"/>
        <w:bottom w:val="none" w:sz="0" w:space="0" w:color="auto"/>
        <w:right w:val="none" w:sz="0" w:space="0" w:color="auto"/>
      </w:divBdr>
    </w:div>
    <w:div w:id="1864393218">
      <w:bodyDiv w:val="1"/>
      <w:marLeft w:val="0"/>
      <w:marRight w:val="0"/>
      <w:marTop w:val="0"/>
      <w:marBottom w:val="0"/>
      <w:divBdr>
        <w:top w:val="none" w:sz="0" w:space="0" w:color="auto"/>
        <w:left w:val="none" w:sz="0" w:space="0" w:color="auto"/>
        <w:bottom w:val="none" w:sz="0" w:space="0" w:color="auto"/>
        <w:right w:val="none" w:sz="0" w:space="0" w:color="auto"/>
      </w:divBdr>
    </w:div>
    <w:div w:id="1906645952">
      <w:bodyDiv w:val="1"/>
      <w:marLeft w:val="0"/>
      <w:marRight w:val="0"/>
      <w:marTop w:val="0"/>
      <w:marBottom w:val="0"/>
      <w:divBdr>
        <w:top w:val="none" w:sz="0" w:space="0" w:color="auto"/>
        <w:left w:val="none" w:sz="0" w:space="0" w:color="auto"/>
        <w:bottom w:val="none" w:sz="0" w:space="0" w:color="auto"/>
        <w:right w:val="none" w:sz="0" w:space="0" w:color="auto"/>
      </w:divBdr>
    </w:div>
    <w:div w:id="1920676420">
      <w:bodyDiv w:val="1"/>
      <w:marLeft w:val="0"/>
      <w:marRight w:val="0"/>
      <w:marTop w:val="0"/>
      <w:marBottom w:val="0"/>
      <w:divBdr>
        <w:top w:val="none" w:sz="0" w:space="0" w:color="auto"/>
        <w:left w:val="none" w:sz="0" w:space="0" w:color="auto"/>
        <w:bottom w:val="none" w:sz="0" w:space="0" w:color="auto"/>
        <w:right w:val="none" w:sz="0" w:space="0" w:color="auto"/>
      </w:divBdr>
    </w:div>
    <w:div w:id="1931739589">
      <w:bodyDiv w:val="1"/>
      <w:marLeft w:val="0"/>
      <w:marRight w:val="0"/>
      <w:marTop w:val="0"/>
      <w:marBottom w:val="0"/>
      <w:divBdr>
        <w:top w:val="none" w:sz="0" w:space="0" w:color="auto"/>
        <w:left w:val="none" w:sz="0" w:space="0" w:color="auto"/>
        <w:bottom w:val="none" w:sz="0" w:space="0" w:color="auto"/>
        <w:right w:val="none" w:sz="0" w:space="0" w:color="auto"/>
      </w:divBdr>
    </w:div>
    <w:div w:id="1939943614">
      <w:bodyDiv w:val="1"/>
      <w:marLeft w:val="0"/>
      <w:marRight w:val="0"/>
      <w:marTop w:val="0"/>
      <w:marBottom w:val="0"/>
      <w:divBdr>
        <w:top w:val="none" w:sz="0" w:space="0" w:color="auto"/>
        <w:left w:val="none" w:sz="0" w:space="0" w:color="auto"/>
        <w:bottom w:val="none" w:sz="0" w:space="0" w:color="auto"/>
        <w:right w:val="none" w:sz="0" w:space="0" w:color="auto"/>
      </w:divBdr>
    </w:div>
    <w:div w:id="1998485740">
      <w:bodyDiv w:val="1"/>
      <w:marLeft w:val="0"/>
      <w:marRight w:val="0"/>
      <w:marTop w:val="0"/>
      <w:marBottom w:val="0"/>
      <w:divBdr>
        <w:top w:val="none" w:sz="0" w:space="0" w:color="auto"/>
        <w:left w:val="none" w:sz="0" w:space="0" w:color="auto"/>
        <w:bottom w:val="none" w:sz="0" w:space="0" w:color="auto"/>
        <w:right w:val="none" w:sz="0" w:space="0" w:color="auto"/>
      </w:divBdr>
    </w:div>
    <w:div w:id="2015917216">
      <w:bodyDiv w:val="1"/>
      <w:marLeft w:val="0"/>
      <w:marRight w:val="0"/>
      <w:marTop w:val="0"/>
      <w:marBottom w:val="0"/>
      <w:divBdr>
        <w:top w:val="none" w:sz="0" w:space="0" w:color="auto"/>
        <w:left w:val="none" w:sz="0" w:space="0" w:color="auto"/>
        <w:bottom w:val="none" w:sz="0" w:space="0" w:color="auto"/>
        <w:right w:val="none" w:sz="0" w:space="0" w:color="auto"/>
      </w:divBdr>
    </w:div>
    <w:div w:id="2027321869">
      <w:bodyDiv w:val="1"/>
      <w:marLeft w:val="0"/>
      <w:marRight w:val="0"/>
      <w:marTop w:val="0"/>
      <w:marBottom w:val="0"/>
      <w:divBdr>
        <w:top w:val="none" w:sz="0" w:space="0" w:color="auto"/>
        <w:left w:val="none" w:sz="0" w:space="0" w:color="auto"/>
        <w:bottom w:val="none" w:sz="0" w:space="0" w:color="auto"/>
        <w:right w:val="none" w:sz="0" w:space="0" w:color="auto"/>
      </w:divBdr>
    </w:div>
    <w:div w:id="2048138325">
      <w:bodyDiv w:val="1"/>
      <w:marLeft w:val="0"/>
      <w:marRight w:val="0"/>
      <w:marTop w:val="0"/>
      <w:marBottom w:val="0"/>
      <w:divBdr>
        <w:top w:val="none" w:sz="0" w:space="0" w:color="auto"/>
        <w:left w:val="none" w:sz="0" w:space="0" w:color="auto"/>
        <w:bottom w:val="none" w:sz="0" w:space="0" w:color="auto"/>
        <w:right w:val="none" w:sz="0" w:space="0" w:color="auto"/>
      </w:divBdr>
    </w:div>
    <w:div w:id="2054192479">
      <w:bodyDiv w:val="1"/>
      <w:marLeft w:val="0"/>
      <w:marRight w:val="0"/>
      <w:marTop w:val="0"/>
      <w:marBottom w:val="0"/>
      <w:divBdr>
        <w:top w:val="none" w:sz="0" w:space="0" w:color="auto"/>
        <w:left w:val="none" w:sz="0" w:space="0" w:color="auto"/>
        <w:bottom w:val="none" w:sz="0" w:space="0" w:color="auto"/>
        <w:right w:val="none" w:sz="0" w:space="0" w:color="auto"/>
      </w:divBdr>
    </w:div>
    <w:div w:id="207195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BEA06-E742-40C5-A1B8-EBD4E8D06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2793</Words>
  <Characters>15362</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Saavedra Rangel Mayolo</dc:creator>
  <cp:lastModifiedBy>Gómez Carrillo María de Lourdes</cp:lastModifiedBy>
  <cp:revision>2</cp:revision>
  <cp:lastPrinted>2017-05-19T21:29:00Z</cp:lastPrinted>
  <dcterms:created xsi:type="dcterms:W3CDTF">2017-10-20T17:30:00Z</dcterms:created>
  <dcterms:modified xsi:type="dcterms:W3CDTF">2017-10-20T17:30:00Z</dcterms:modified>
</cp:coreProperties>
</file>